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631" w:type="dxa"/>
        <w:tblInd w:w="-5" w:type="dxa"/>
        <w:tblLook w:val="04A0" w:firstRow="1" w:lastRow="0" w:firstColumn="1" w:lastColumn="0" w:noHBand="0" w:noVBand="1"/>
      </w:tblPr>
      <w:tblGrid>
        <w:gridCol w:w="1021"/>
        <w:gridCol w:w="10780"/>
        <w:gridCol w:w="3830"/>
      </w:tblGrid>
      <w:tr w:rsidR="001E3A8D" w:rsidRPr="002A75C5" w14:paraId="278C2338" w14:textId="77777777" w:rsidTr="03CAF6BD">
        <w:trPr>
          <w:trHeight w:val="483"/>
        </w:trPr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649841BE" w14:textId="636CD86E" w:rsidR="001E3A8D" w:rsidRPr="002A75C5" w:rsidRDefault="001E3A8D" w:rsidP="0D4348B3">
            <w:pPr>
              <w:jc w:val="center"/>
              <w:rPr>
                <w:b/>
                <w:bCs/>
                <w:sz w:val="20"/>
                <w:szCs w:val="20"/>
              </w:rPr>
            </w:pPr>
            <w:r w:rsidRPr="0D4348B3">
              <w:rPr>
                <w:b/>
                <w:bCs/>
                <w:sz w:val="20"/>
                <w:szCs w:val="20"/>
              </w:rPr>
              <w:t>Key Priority</w:t>
            </w:r>
          </w:p>
        </w:tc>
        <w:tc>
          <w:tcPr>
            <w:tcW w:w="10780" w:type="dxa"/>
            <w:shd w:val="clear" w:color="auto" w:fill="D9D9D9" w:themeFill="background1" w:themeFillShade="D9"/>
            <w:vAlign w:val="center"/>
          </w:tcPr>
          <w:p w14:paraId="22703BB4" w14:textId="00C8F189" w:rsidR="001E3A8D" w:rsidRPr="002A75C5" w:rsidRDefault="001E3A8D" w:rsidP="0D4348B3">
            <w:pPr>
              <w:rPr>
                <w:b/>
                <w:bCs/>
                <w:sz w:val="20"/>
                <w:szCs w:val="20"/>
              </w:rPr>
            </w:pPr>
            <w:r w:rsidRPr="03CAF6BD">
              <w:rPr>
                <w:b/>
                <w:bCs/>
                <w:sz w:val="20"/>
                <w:szCs w:val="20"/>
              </w:rPr>
              <w:t xml:space="preserve">To </w:t>
            </w:r>
            <w:r w:rsidR="00F11CBD" w:rsidRPr="03CAF6BD">
              <w:rPr>
                <w:b/>
                <w:bCs/>
                <w:sz w:val="20"/>
                <w:szCs w:val="20"/>
              </w:rPr>
              <w:t>embed</w:t>
            </w:r>
            <w:r w:rsidRPr="03CAF6BD">
              <w:rPr>
                <w:b/>
                <w:bCs/>
                <w:sz w:val="20"/>
                <w:szCs w:val="20"/>
              </w:rPr>
              <w:t xml:space="preserve"> the </w:t>
            </w:r>
            <w:r w:rsidR="00165495">
              <w:rPr>
                <w:b/>
                <w:bCs/>
                <w:sz w:val="20"/>
                <w:szCs w:val="20"/>
              </w:rPr>
              <w:t xml:space="preserve">RE </w:t>
            </w:r>
            <w:r w:rsidRPr="03CAF6BD">
              <w:rPr>
                <w:b/>
                <w:bCs/>
                <w:sz w:val="20"/>
                <w:szCs w:val="20"/>
              </w:rPr>
              <w:t>curriculum</w:t>
            </w:r>
            <w:r w:rsidR="7E4B9F7B" w:rsidRPr="03CAF6BD">
              <w:rPr>
                <w:b/>
                <w:bCs/>
                <w:sz w:val="20"/>
                <w:szCs w:val="20"/>
              </w:rPr>
              <w:t xml:space="preserve">, </w:t>
            </w:r>
            <w:r w:rsidR="66FD6B67" w:rsidRPr="03CAF6BD">
              <w:rPr>
                <w:b/>
                <w:bCs/>
                <w:sz w:val="20"/>
                <w:szCs w:val="20"/>
              </w:rPr>
              <w:t>ensuring that there is consi</w:t>
            </w:r>
            <w:r w:rsidR="25A25099" w:rsidRPr="03CAF6BD">
              <w:rPr>
                <w:b/>
                <w:bCs/>
                <w:sz w:val="20"/>
                <w:szCs w:val="20"/>
              </w:rPr>
              <w:t>stency through the structure of lessons</w:t>
            </w:r>
            <w:r w:rsidR="00F128B3">
              <w:rPr>
                <w:b/>
                <w:bCs/>
                <w:sz w:val="20"/>
                <w:szCs w:val="20"/>
              </w:rPr>
              <w:t xml:space="preserve"> </w:t>
            </w:r>
            <w:r w:rsidR="25A25099" w:rsidRPr="03CAF6BD">
              <w:rPr>
                <w:b/>
                <w:bCs/>
                <w:sz w:val="20"/>
                <w:szCs w:val="20"/>
              </w:rPr>
              <w:t xml:space="preserve">and quality of the learning </w:t>
            </w:r>
            <w:r w:rsidR="45D4425C" w:rsidRPr="03CAF6BD">
              <w:rPr>
                <w:b/>
                <w:bCs/>
                <w:sz w:val="20"/>
                <w:szCs w:val="20"/>
              </w:rPr>
              <w:t>e</w:t>
            </w:r>
            <w:r w:rsidR="66FD6B67" w:rsidRPr="03CAF6BD">
              <w:rPr>
                <w:b/>
                <w:bCs/>
                <w:sz w:val="20"/>
                <w:szCs w:val="20"/>
              </w:rPr>
              <w:t>xperiences</w:t>
            </w:r>
            <w:r w:rsidRPr="03CAF6BD">
              <w:rPr>
                <w:b/>
                <w:bCs/>
                <w:sz w:val="20"/>
                <w:szCs w:val="20"/>
              </w:rPr>
              <w:t xml:space="preserve"> </w:t>
            </w:r>
            <w:r w:rsidR="5A9CF908" w:rsidRPr="03CAF6BD">
              <w:rPr>
                <w:b/>
                <w:bCs/>
                <w:sz w:val="20"/>
                <w:szCs w:val="20"/>
              </w:rPr>
              <w:t>in</w:t>
            </w:r>
            <w:r w:rsidR="00165495">
              <w:rPr>
                <w:b/>
                <w:bCs/>
                <w:sz w:val="20"/>
                <w:szCs w:val="20"/>
              </w:rPr>
              <w:t xml:space="preserve"> RE</w:t>
            </w:r>
            <w:r w:rsidR="5A9CF908" w:rsidRPr="03CAF6BD">
              <w:rPr>
                <w:b/>
                <w:bCs/>
                <w:sz w:val="20"/>
                <w:szCs w:val="20"/>
              </w:rPr>
              <w:t xml:space="preserve"> </w:t>
            </w:r>
            <w:r w:rsidRPr="03CAF6BD">
              <w:rPr>
                <w:b/>
                <w:bCs/>
                <w:sz w:val="20"/>
                <w:szCs w:val="20"/>
              </w:rPr>
              <w:t xml:space="preserve">so that all pupils apply their knowledge and skills with increasing fluency and independence to achieve age-related outcomes across the curriculum. </w:t>
            </w:r>
          </w:p>
        </w:tc>
        <w:tc>
          <w:tcPr>
            <w:tcW w:w="3830" w:type="dxa"/>
            <w:shd w:val="clear" w:color="auto" w:fill="D9D9D9" w:themeFill="background1" w:themeFillShade="D9"/>
            <w:vAlign w:val="center"/>
          </w:tcPr>
          <w:p w14:paraId="503A5FFF" w14:textId="77777777" w:rsidR="001E3A8D" w:rsidRPr="002A75C5" w:rsidRDefault="001E3A8D" w:rsidP="003E7E8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A75C5">
              <w:rPr>
                <w:rFonts w:cstheme="minorHAnsi"/>
                <w:b/>
                <w:sz w:val="18"/>
                <w:szCs w:val="18"/>
              </w:rPr>
              <w:t>Monitoring documents to support evaluation and share with Governors</w:t>
            </w:r>
          </w:p>
        </w:tc>
      </w:tr>
      <w:tr w:rsidR="001E3A8D" w:rsidRPr="002A75C5" w14:paraId="2E55F1EC" w14:textId="77777777" w:rsidTr="00E95E32">
        <w:trPr>
          <w:trHeight w:val="738"/>
        </w:trPr>
        <w:tc>
          <w:tcPr>
            <w:tcW w:w="1021" w:type="dxa"/>
            <w:vMerge w:val="restart"/>
            <w:textDirection w:val="btLr"/>
            <w:vAlign w:val="center"/>
          </w:tcPr>
          <w:p w14:paraId="5FDC72B3" w14:textId="77777777" w:rsidR="001E3A8D" w:rsidRPr="002A75C5" w:rsidRDefault="001E3A8D" w:rsidP="003E7E80">
            <w:pPr>
              <w:ind w:left="113" w:right="113"/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2A75C5">
              <w:rPr>
                <w:rFonts w:cstheme="minorHAnsi"/>
                <w:b/>
                <w:sz w:val="20"/>
                <w:szCs w:val="18"/>
              </w:rPr>
              <w:t>Individual Strands within the priority area</w:t>
            </w:r>
          </w:p>
        </w:tc>
        <w:tc>
          <w:tcPr>
            <w:tcW w:w="10780" w:type="dxa"/>
            <w:shd w:val="clear" w:color="auto" w:fill="B4C6E7" w:themeFill="accent1" w:themeFillTint="66"/>
            <w:vAlign w:val="center"/>
          </w:tcPr>
          <w:p w14:paraId="7EC5C75E" w14:textId="408994A1" w:rsidR="001E3A8D" w:rsidRPr="00E21B7B" w:rsidRDefault="00A91FA3" w:rsidP="00DE3D2B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Regular monitoring of the subject </w:t>
            </w:r>
            <w:r w:rsidR="00E95E32">
              <w:rPr>
                <w:rFonts w:eastAsiaTheme="minorEastAsia"/>
              </w:rPr>
              <w:t>–</w:t>
            </w:r>
            <w:r>
              <w:rPr>
                <w:rFonts w:eastAsiaTheme="minorEastAsia"/>
              </w:rPr>
              <w:t xml:space="preserve"> </w:t>
            </w:r>
            <w:r w:rsidR="00E95E32">
              <w:rPr>
                <w:rFonts w:eastAsiaTheme="minorEastAsia"/>
              </w:rPr>
              <w:t>pupil voice, book looks and planning scrutiny</w:t>
            </w:r>
          </w:p>
        </w:tc>
        <w:tc>
          <w:tcPr>
            <w:tcW w:w="3830" w:type="dxa"/>
            <w:vMerge w:val="restart"/>
          </w:tcPr>
          <w:p w14:paraId="672A6659" w14:textId="77777777" w:rsidR="001E3A8D" w:rsidRPr="002A75C5" w:rsidRDefault="001E3A8D" w:rsidP="003E7E80">
            <w:pPr>
              <w:rPr>
                <w:rFonts w:eastAsia="Arial" w:cstheme="minorHAnsi"/>
                <w:b/>
                <w:sz w:val="18"/>
                <w:szCs w:val="18"/>
              </w:rPr>
            </w:pPr>
          </w:p>
          <w:p w14:paraId="7DECA045" w14:textId="77777777" w:rsidR="001E3A8D" w:rsidRPr="002A75C5" w:rsidRDefault="001E3A8D" w:rsidP="003E7E80">
            <w:pPr>
              <w:pStyle w:val="ListParagraph"/>
              <w:numPr>
                <w:ilvl w:val="0"/>
                <w:numId w:val="3"/>
              </w:numPr>
              <w:rPr>
                <w:rFonts w:eastAsia="Arial" w:cstheme="minorHAnsi"/>
                <w:b/>
                <w:sz w:val="18"/>
                <w:szCs w:val="18"/>
              </w:rPr>
            </w:pPr>
            <w:r w:rsidRPr="002A75C5">
              <w:rPr>
                <w:rFonts w:eastAsia="Arial" w:cstheme="minorHAnsi"/>
                <w:b/>
                <w:sz w:val="18"/>
                <w:szCs w:val="18"/>
              </w:rPr>
              <w:t>Curriculum Overviews</w:t>
            </w:r>
          </w:p>
          <w:p w14:paraId="307035C5" w14:textId="77777777" w:rsidR="001E3A8D" w:rsidRPr="002A75C5" w:rsidRDefault="001E3A8D" w:rsidP="003E7E80">
            <w:pPr>
              <w:pStyle w:val="ListParagraph"/>
              <w:numPr>
                <w:ilvl w:val="0"/>
                <w:numId w:val="3"/>
              </w:numPr>
              <w:rPr>
                <w:rFonts w:eastAsia="Arial" w:cstheme="minorHAnsi"/>
                <w:b/>
                <w:sz w:val="18"/>
                <w:szCs w:val="18"/>
              </w:rPr>
            </w:pPr>
            <w:r w:rsidRPr="002A75C5">
              <w:rPr>
                <w:rFonts w:eastAsia="Arial" w:cstheme="minorHAnsi"/>
                <w:b/>
                <w:sz w:val="18"/>
                <w:szCs w:val="18"/>
              </w:rPr>
              <w:t>Subject Monitoring files</w:t>
            </w:r>
          </w:p>
          <w:p w14:paraId="6DBC099C" w14:textId="77777777" w:rsidR="001E3A8D" w:rsidRPr="002A75C5" w:rsidRDefault="001E3A8D" w:rsidP="003E7E80">
            <w:pPr>
              <w:pStyle w:val="ListParagraph"/>
              <w:numPr>
                <w:ilvl w:val="0"/>
                <w:numId w:val="3"/>
              </w:numPr>
              <w:rPr>
                <w:rFonts w:eastAsia="Arial" w:cstheme="minorHAnsi"/>
                <w:b/>
                <w:sz w:val="18"/>
                <w:szCs w:val="18"/>
              </w:rPr>
            </w:pPr>
            <w:r w:rsidRPr="002A75C5">
              <w:rPr>
                <w:rFonts w:eastAsia="Arial" w:cstheme="minorHAnsi"/>
                <w:b/>
                <w:sz w:val="18"/>
                <w:szCs w:val="18"/>
              </w:rPr>
              <w:t>School Improvement Plan (SIP)</w:t>
            </w:r>
          </w:p>
          <w:p w14:paraId="0B63E28F" w14:textId="77777777" w:rsidR="001E3A8D" w:rsidRPr="009D3799" w:rsidRDefault="001E3A8D" w:rsidP="003E7E8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i/>
                <w:sz w:val="18"/>
                <w:szCs w:val="18"/>
              </w:rPr>
            </w:pPr>
            <w:r w:rsidRPr="002A75C5">
              <w:rPr>
                <w:rFonts w:cstheme="minorHAnsi"/>
                <w:b/>
                <w:sz w:val="18"/>
                <w:szCs w:val="18"/>
              </w:rPr>
              <w:t>Subject Reports/Link Gov reports</w:t>
            </w:r>
          </w:p>
          <w:p w14:paraId="0A37501D" w14:textId="77777777" w:rsidR="001E3A8D" w:rsidRDefault="001E3A8D" w:rsidP="003E7E80">
            <w:pPr>
              <w:rPr>
                <w:rFonts w:cstheme="minorHAnsi"/>
                <w:b/>
                <w:i/>
                <w:sz w:val="18"/>
                <w:szCs w:val="18"/>
              </w:rPr>
            </w:pPr>
          </w:p>
          <w:p w14:paraId="7F9AEAE5" w14:textId="77777777" w:rsidR="001E3A8D" w:rsidRDefault="001E3A8D" w:rsidP="003E7E80">
            <w:pPr>
              <w:tabs>
                <w:tab w:val="center" w:pos="1807"/>
                <w:tab w:val="right" w:pos="3614"/>
              </w:tabs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ab/>
              <w:t>Colour Code:</w:t>
            </w:r>
            <w:r>
              <w:rPr>
                <w:rFonts w:cstheme="minorHAnsi"/>
                <w:b/>
                <w:i/>
                <w:sz w:val="18"/>
                <w:szCs w:val="18"/>
              </w:rPr>
              <w:tab/>
            </w:r>
          </w:p>
          <w:p w14:paraId="4013A75D" w14:textId="77777777" w:rsidR="001E3A8D" w:rsidRPr="001E3A8D" w:rsidRDefault="001E3A8D" w:rsidP="003E7E80">
            <w:pPr>
              <w:jc w:val="center"/>
              <w:rPr>
                <w:rFonts w:cstheme="minorHAnsi"/>
                <w:b/>
                <w:i/>
                <w:color w:val="FF6600"/>
                <w:sz w:val="18"/>
                <w:szCs w:val="18"/>
              </w:rPr>
            </w:pPr>
            <w:r w:rsidRPr="001E3A8D">
              <w:rPr>
                <w:rFonts w:cstheme="minorHAnsi"/>
                <w:b/>
                <w:i/>
                <w:color w:val="FF6600"/>
                <w:sz w:val="18"/>
                <w:szCs w:val="18"/>
              </w:rPr>
              <w:t>Autumn Actions</w:t>
            </w:r>
          </w:p>
          <w:p w14:paraId="7CAB5177" w14:textId="77777777" w:rsidR="001E3A8D" w:rsidRPr="009D3799" w:rsidRDefault="001E3A8D" w:rsidP="003E7E80">
            <w:pPr>
              <w:jc w:val="center"/>
              <w:rPr>
                <w:rFonts w:cstheme="minorHAnsi"/>
                <w:b/>
                <w:i/>
                <w:color w:val="00B050"/>
                <w:sz w:val="18"/>
                <w:szCs w:val="18"/>
              </w:rPr>
            </w:pPr>
            <w:r w:rsidRPr="009D3799">
              <w:rPr>
                <w:rFonts w:cstheme="minorHAnsi"/>
                <w:b/>
                <w:i/>
                <w:color w:val="00B050"/>
                <w:sz w:val="18"/>
                <w:szCs w:val="18"/>
              </w:rPr>
              <w:t>Spring Actions</w:t>
            </w:r>
          </w:p>
          <w:p w14:paraId="2DFA3A27" w14:textId="77777777" w:rsidR="001E3A8D" w:rsidRPr="009D3799" w:rsidRDefault="001E3A8D" w:rsidP="003E7E80">
            <w:pPr>
              <w:jc w:val="center"/>
              <w:rPr>
                <w:rFonts w:cstheme="minorHAnsi"/>
                <w:b/>
                <w:i/>
                <w:color w:val="538135" w:themeColor="accent6" w:themeShade="BF"/>
                <w:sz w:val="18"/>
                <w:szCs w:val="18"/>
              </w:rPr>
            </w:pPr>
            <w:r w:rsidRPr="009D3799">
              <w:rPr>
                <w:rFonts w:cstheme="minorHAnsi"/>
                <w:b/>
                <w:i/>
                <w:color w:val="0070C0"/>
                <w:sz w:val="18"/>
                <w:szCs w:val="18"/>
              </w:rPr>
              <w:t>Summer Actions</w:t>
            </w:r>
          </w:p>
        </w:tc>
      </w:tr>
      <w:tr w:rsidR="001E3A8D" w:rsidRPr="002A75C5" w14:paraId="489A240E" w14:textId="77777777" w:rsidTr="00E95E32">
        <w:trPr>
          <w:trHeight w:val="739"/>
        </w:trPr>
        <w:tc>
          <w:tcPr>
            <w:tcW w:w="1021" w:type="dxa"/>
            <w:vMerge/>
          </w:tcPr>
          <w:p w14:paraId="5DAB6C7B" w14:textId="77777777" w:rsidR="001E3A8D" w:rsidRPr="002A75C5" w:rsidRDefault="001E3A8D" w:rsidP="003E7E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80" w:type="dxa"/>
            <w:shd w:val="clear" w:color="auto" w:fill="8EAADB" w:themeFill="accent1" w:themeFillTint="99"/>
            <w:vAlign w:val="center"/>
          </w:tcPr>
          <w:p w14:paraId="13B62F95" w14:textId="0B046426" w:rsidR="001E3A8D" w:rsidRPr="00E21B7B" w:rsidRDefault="00165495" w:rsidP="0D4348B3">
            <w:pPr>
              <w:pStyle w:val="ListParagraph"/>
              <w:numPr>
                <w:ilvl w:val="1"/>
                <w:numId w:val="2"/>
              </w:numPr>
            </w:pPr>
            <w:r>
              <w:t xml:space="preserve">To ensure consistency of teaching and learning throughout the school. </w:t>
            </w:r>
          </w:p>
        </w:tc>
        <w:tc>
          <w:tcPr>
            <w:tcW w:w="3830" w:type="dxa"/>
            <w:vMerge/>
          </w:tcPr>
          <w:p w14:paraId="02EB378F" w14:textId="77777777" w:rsidR="001E3A8D" w:rsidRPr="002A75C5" w:rsidRDefault="001E3A8D" w:rsidP="003E7E8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3A8D" w:rsidRPr="002A75C5" w14:paraId="2BA1B811" w14:textId="77777777" w:rsidTr="00E95E32">
        <w:trPr>
          <w:trHeight w:val="739"/>
        </w:trPr>
        <w:tc>
          <w:tcPr>
            <w:tcW w:w="1021" w:type="dxa"/>
            <w:vMerge/>
          </w:tcPr>
          <w:p w14:paraId="6A05A809" w14:textId="77777777" w:rsidR="001E3A8D" w:rsidRPr="002A75C5" w:rsidRDefault="001E3A8D" w:rsidP="003E7E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80" w:type="dxa"/>
            <w:shd w:val="clear" w:color="auto" w:fill="7A9FCC"/>
            <w:vAlign w:val="center"/>
          </w:tcPr>
          <w:p w14:paraId="52B4804A" w14:textId="65EEB597" w:rsidR="001E3A8D" w:rsidRPr="00E21B7B" w:rsidRDefault="00165495" w:rsidP="0D4348B3">
            <w:pPr>
              <w:pStyle w:val="ListParagraph"/>
              <w:numPr>
                <w:ilvl w:val="1"/>
                <w:numId w:val="2"/>
              </w:numPr>
            </w:pPr>
            <w:r>
              <w:t xml:space="preserve">To ensure all children have access to real life experiences to enrich learning. </w:t>
            </w:r>
          </w:p>
        </w:tc>
        <w:tc>
          <w:tcPr>
            <w:tcW w:w="3830" w:type="dxa"/>
            <w:vMerge/>
          </w:tcPr>
          <w:p w14:paraId="5A39BBE3" w14:textId="77777777" w:rsidR="001E3A8D" w:rsidRPr="002A75C5" w:rsidRDefault="001E3A8D" w:rsidP="003E7E80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1829076" w14:textId="77777777" w:rsidR="00AC2209" w:rsidRDefault="00AC2209"/>
    <w:p w14:paraId="2BA226A1" w14:textId="77777777" w:rsidR="00AC2209" w:rsidRDefault="00AC2209"/>
    <w:tbl>
      <w:tblPr>
        <w:tblStyle w:val="TableGrid"/>
        <w:tblW w:w="156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3402"/>
        <w:gridCol w:w="1134"/>
        <w:gridCol w:w="1276"/>
        <w:gridCol w:w="1417"/>
        <w:gridCol w:w="1418"/>
        <w:gridCol w:w="6237"/>
      </w:tblGrid>
      <w:tr w:rsidR="0041757A" w:rsidRPr="002A75C5" w14:paraId="69F6CE5F" w14:textId="77777777" w:rsidTr="003E7E80">
        <w:trPr>
          <w:trHeight w:val="348"/>
        </w:trPr>
        <w:tc>
          <w:tcPr>
            <w:tcW w:w="15622" w:type="dxa"/>
            <w:gridSpan w:val="7"/>
            <w:shd w:val="clear" w:color="auto" w:fill="0070C0"/>
            <w:vAlign w:val="center"/>
          </w:tcPr>
          <w:p w14:paraId="45BB403E" w14:textId="1D87EB6F" w:rsidR="0041757A" w:rsidRPr="00F128B3" w:rsidRDefault="003F1FAD" w:rsidP="00F128B3">
            <w:pPr>
              <w:pStyle w:val="ListParagraph"/>
              <w:numPr>
                <w:ilvl w:val="1"/>
                <w:numId w:val="5"/>
              </w:numPr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t xml:space="preserve">To include relevant texts, stories and reading opportunities in RE. </w:t>
            </w:r>
          </w:p>
        </w:tc>
      </w:tr>
      <w:tr w:rsidR="0041757A" w:rsidRPr="002A75C5" w14:paraId="32C56F25" w14:textId="77777777" w:rsidTr="00165EEA">
        <w:trPr>
          <w:trHeight w:val="623"/>
        </w:trPr>
        <w:tc>
          <w:tcPr>
            <w:tcW w:w="738" w:type="dxa"/>
            <w:shd w:val="clear" w:color="auto" w:fill="0070C0"/>
            <w:vAlign w:val="center"/>
          </w:tcPr>
          <w:p w14:paraId="5837B4ED" w14:textId="77777777" w:rsidR="0041757A" w:rsidRPr="002A75C5" w:rsidRDefault="0041757A" w:rsidP="003E7E80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3402" w:type="dxa"/>
            <w:shd w:val="clear" w:color="auto" w:fill="0070C0"/>
            <w:vAlign w:val="center"/>
          </w:tcPr>
          <w:p w14:paraId="2DEDCF4F" w14:textId="77777777" w:rsidR="0041757A" w:rsidRPr="002A75C5" w:rsidRDefault="0041757A" w:rsidP="003E7E80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Action</w:t>
            </w:r>
          </w:p>
        </w:tc>
        <w:tc>
          <w:tcPr>
            <w:tcW w:w="1134" w:type="dxa"/>
            <w:shd w:val="clear" w:color="auto" w:fill="0070C0"/>
            <w:vAlign w:val="center"/>
          </w:tcPr>
          <w:p w14:paraId="6B821B4D" w14:textId="77777777" w:rsidR="0041757A" w:rsidRPr="002A75C5" w:rsidRDefault="0041757A" w:rsidP="003E7E80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Lead Person</w:t>
            </w:r>
          </w:p>
        </w:tc>
        <w:tc>
          <w:tcPr>
            <w:tcW w:w="1276" w:type="dxa"/>
            <w:shd w:val="clear" w:color="auto" w:fill="0070C0"/>
            <w:vAlign w:val="center"/>
          </w:tcPr>
          <w:p w14:paraId="483BB044" w14:textId="77777777" w:rsidR="0041757A" w:rsidRPr="002A75C5" w:rsidRDefault="0041757A" w:rsidP="003E7E80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2"/>
                <w:szCs w:val="18"/>
              </w:rPr>
              <w:t>Monitored</w:t>
            </w:r>
            <w:r w:rsidRPr="002A75C5">
              <w:rPr>
                <w:rFonts w:cstheme="minorHAnsi"/>
                <w:b/>
                <w:color w:val="FFFFFF" w:themeColor="background1"/>
                <w:sz w:val="10"/>
                <w:szCs w:val="18"/>
              </w:rPr>
              <w:t xml:space="preserve"> </w:t>
            </w:r>
            <w:r w:rsidRPr="002A75C5">
              <w:rPr>
                <w:rFonts w:cstheme="minorHAnsi"/>
                <w:b/>
                <w:color w:val="FFFFFF" w:themeColor="background1"/>
                <w:sz w:val="12"/>
                <w:szCs w:val="18"/>
              </w:rPr>
              <w:t>by</w:t>
            </w:r>
          </w:p>
        </w:tc>
        <w:tc>
          <w:tcPr>
            <w:tcW w:w="1417" w:type="dxa"/>
            <w:shd w:val="clear" w:color="auto" w:fill="0070C0"/>
            <w:vAlign w:val="center"/>
          </w:tcPr>
          <w:p w14:paraId="5A13173F" w14:textId="77777777" w:rsidR="0041757A" w:rsidRPr="002A75C5" w:rsidRDefault="0041757A" w:rsidP="003E7E80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Method of Monitoring</w:t>
            </w:r>
          </w:p>
        </w:tc>
        <w:tc>
          <w:tcPr>
            <w:tcW w:w="1418" w:type="dxa"/>
            <w:shd w:val="clear" w:color="auto" w:fill="0070C0"/>
            <w:vAlign w:val="center"/>
          </w:tcPr>
          <w:p w14:paraId="4AE26511" w14:textId="77777777" w:rsidR="0041757A" w:rsidRPr="002A75C5" w:rsidRDefault="0041757A" w:rsidP="003E7E80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Resource Finance</w:t>
            </w:r>
          </w:p>
        </w:tc>
        <w:tc>
          <w:tcPr>
            <w:tcW w:w="6237" w:type="dxa"/>
            <w:shd w:val="clear" w:color="auto" w:fill="0070C0"/>
            <w:vAlign w:val="center"/>
          </w:tcPr>
          <w:p w14:paraId="372ACB9B" w14:textId="77777777" w:rsidR="0041757A" w:rsidRPr="002A75C5" w:rsidRDefault="0041757A" w:rsidP="003E7E80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Success Criteria Milestones/Progress</w:t>
            </w:r>
          </w:p>
        </w:tc>
      </w:tr>
      <w:tr w:rsidR="004C6096" w:rsidRPr="002A75C5" w14:paraId="3FBD6A8C" w14:textId="77777777" w:rsidTr="00165EEA">
        <w:trPr>
          <w:trHeight w:val="339"/>
        </w:trPr>
        <w:tc>
          <w:tcPr>
            <w:tcW w:w="738" w:type="dxa"/>
            <w:vMerge w:val="restart"/>
            <w:shd w:val="clear" w:color="auto" w:fill="FFFFFF" w:themeFill="background1"/>
          </w:tcPr>
          <w:p w14:paraId="17AD93B2" w14:textId="77777777" w:rsidR="004C6096" w:rsidRPr="002A75C5" w:rsidRDefault="004C6096" w:rsidP="003E7E80">
            <w:pPr>
              <w:rPr>
                <w:rFonts w:cstheme="minorHAnsi"/>
                <w:sz w:val="18"/>
                <w:szCs w:val="18"/>
              </w:rPr>
            </w:pPr>
          </w:p>
          <w:p w14:paraId="39D7D509" w14:textId="77A83EE8" w:rsidR="004C6096" w:rsidRPr="002A75C5" w:rsidRDefault="004C6096" w:rsidP="003E7E80">
            <w:pPr>
              <w:rPr>
                <w:rFonts w:cstheme="minorHAnsi"/>
                <w:sz w:val="18"/>
                <w:szCs w:val="18"/>
              </w:rPr>
            </w:pPr>
            <w:r w:rsidRPr="002A75C5">
              <w:rPr>
                <w:rFonts w:cstheme="minorHAnsi"/>
                <w:sz w:val="18"/>
                <w:szCs w:val="18"/>
              </w:rPr>
              <w:t>1.</w:t>
            </w:r>
            <w:r w:rsidR="00D24CA4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14:paraId="0C8E72F7" w14:textId="2EB1E466" w:rsidR="004C6096" w:rsidRPr="00172FDA" w:rsidRDefault="003F1FAD" w:rsidP="003E7E8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 include non-fiction text and stories into resource boxes to be used in lessons.</w:t>
            </w:r>
          </w:p>
        </w:tc>
        <w:tc>
          <w:tcPr>
            <w:tcW w:w="1134" w:type="dxa"/>
            <w:vMerge w:val="restart"/>
            <w:vAlign w:val="center"/>
          </w:tcPr>
          <w:p w14:paraId="3C27EF7B" w14:textId="2D43778D" w:rsidR="004C6096" w:rsidRPr="00172FDA" w:rsidRDefault="00165495" w:rsidP="003E7E8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JE</w:t>
            </w:r>
          </w:p>
        </w:tc>
        <w:tc>
          <w:tcPr>
            <w:tcW w:w="1276" w:type="dxa"/>
            <w:vMerge w:val="restart"/>
            <w:vAlign w:val="center"/>
          </w:tcPr>
          <w:p w14:paraId="7A13CE7E" w14:textId="4D06FC3B" w:rsidR="004C6096" w:rsidRPr="00172FDA" w:rsidRDefault="006B5EE8" w:rsidP="003E7E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2FDA">
              <w:rPr>
                <w:rFonts w:cstheme="minorHAnsi"/>
                <w:sz w:val="18"/>
                <w:szCs w:val="18"/>
              </w:rPr>
              <w:t>SLT</w:t>
            </w:r>
          </w:p>
        </w:tc>
        <w:tc>
          <w:tcPr>
            <w:tcW w:w="1417" w:type="dxa"/>
            <w:vMerge w:val="restart"/>
            <w:vAlign w:val="center"/>
          </w:tcPr>
          <w:p w14:paraId="5C1C8504" w14:textId="20D98824" w:rsidR="004C6096" w:rsidRPr="00172FDA" w:rsidRDefault="003F1FAD" w:rsidP="003E7E8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Look at planning</w:t>
            </w:r>
          </w:p>
        </w:tc>
        <w:tc>
          <w:tcPr>
            <w:tcW w:w="1418" w:type="dxa"/>
            <w:vMerge w:val="restart"/>
            <w:vAlign w:val="center"/>
          </w:tcPr>
          <w:p w14:paraId="02CA5BCA" w14:textId="530ED1C2" w:rsidR="004C6096" w:rsidRPr="00172FDA" w:rsidRDefault="003F1FAD" w:rsidP="003E7E8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Have labelled resource boxes.</w:t>
            </w:r>
          </w:p>
        </w:tc>
        <w:tc>
          <w:tcPr>
            <w:tcW w:w="6237" w:type="dxa"/>
            <w:vAlign w:val="center"/>
          </w:tcPr>
          <w:p w14:paraId="519442E1" w14:textId="39C630BB" w:rsidR="004C6096" w:rsidRPr="003F1FAD" w:rsidRDefault="003F1FAD" w:rsidP="003E7E80">
            <w:pPr>
              <w:rPr>
                <w:rFonts w:cstheme="minorHAnsi"/>
                <w:iCs/>
                <w:color w:val="ED7D31" w:themeColor="accent2"/>
                <w:sz w:val="18"/>
                <w:szCs w:val="18"/>
              </w:rPr>
            </w:pPr>
            <w:r w:rsidRPr="003F1FAD">
              <w:rPr>
                <w:rFonts w:cstheme="minorHAnsi"/>
                <w:iCs/>
                <w:color w:val="ED7D31" w:themeColor="accent2"/>
                <w:sz w:val="18"/>
                <w:szCs w:val="18"/>
              </w:rPr>
              <w:t xml:space="preserve">To finalise resource boxes in corridor, labelled up with checklist. Include a range of fiction and non-fiction texts. </w:t>
            </w:r>
          </w:p>
        </w:tc>
      </w:tr>
      <w:tr w:rsidR="004C6096" w:rsidRPr="002A75C5" w14:paraId="2DD4089E" w14:textId="77777777" w:rsidTr="00165EEA">
        <w:trPr>
          <w:trHeight w:val="263"/>
        </w:trPr>
        <w:tc>
          <w:tcPr>
            <w:tcW w:w="738" w:type="dxa"/>
            <w:vMerge/>
          </w:tcPr>
          <w:p w14:paraId="0DE4B5B7" w14:textId="77777777" w:rsidR="004C6096" w:rsidRPr="002A75C5" w:rsidRDefault="004C6096" w:rsidP="003E7E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66204FF1" w14:textId="77777777" w:rsidR="004C6096" w:rsidRPr="00172FDA" w:rsidRDefault="004C6096" w:rsidP="003E7E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DBF0D7D" w14:textId="77777777" w:rsidR="004C6096" w:rsidRPr="00172FDA" w:rsidRDefault="004C6096" w:rsidP="003E7E8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B62F1B3" w14:textId="77777777" w:rsidR="004C6096" w:rsidRPr="00172FDA" w:rsidRDefault="004C6096" w:rsidP="003E7E8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02F2C34E" w14:textId="77777777" w:rsidR="004C6096" w:rsidRPr="00172FDA" w:rsidRDefault="004C6096" w:rsidP="003E7E8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680A4E5D" w14:textId="77777777" w:rsidR="004C6096" w:rsidRPr="00172FDA" w:rsidRDefault="004C6096" w:rsidP="003E7E8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1C7C2632" w14:textId="165FEE49" w:rsidR="004C6096" w:rsidRPr="003F1FAD" w:rsidRDefault="003F1FAD" w:rsidP="003E7E80">
            <w:pPr>
              <w:rPr>
                <w:rFonts w:cstheme="minorHAnsi"/>
                <w:iCs/>
                <w:color w:val="ED7D31" w:themeColor="accent2"/>
                <w:sz w:val="18"/>
                <w:szCs w:val="18"/>
              </w:rPr>
            </w:pPr>
            <w:r w:rsidRPr="003F1FAD">
              <w:rPr>
                <w:rFonts w:cstheme="minorHAnsi"/>
                <w:iCs/>
                <w:color w:val="00B050"/>
                <w:sz w:val="18"/>
                <w:szCs w:val="18"/>
              </w:rPr>
              <w:t xml:space="preserve">To check planning to ensure that opportunities for reading, and shared reading are included. </w:t>
            </w:r>
          </w:p>
        </w:tc>
      </w:tr>
      <w:tr w:rsidR="00637380" w:rsidRPr="002A75C5" w14:paraId="63C58109" w14:textId="77777777" w:rsidTr="00165EEA">
        <w:trPr>
          <w:trHeight w:val="368"/>
        </w:trPr>
        <w:tc>
          <w:tcPr>
            <w:tcW w:w="738" w:type="dxa"/>
            <w:vMerge/>
          </w:tcPr>
          <w:p w14:paraId="57B528E5" w14:textId="77777777" w:rsidR="00637380" w:rsidRPr="002A75C5" w:rsidRDefault="00637380" w:rsidP="003E7E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5BEED0A0" w14:textId="77777777" w:rsidR="00637380" w:rsidRPr="00172FDA" w:rsidRDefault="00637380" w:rsidP="003E7E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3C6787E" w14:textId="77777777" w:rsidR="00637380" w:rsidRPr="00172FDA" w:rsidRDefault="00637380" w:rsidP="003E7E8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00968F8" w14:textId="77777777" w:rsidR="00637380" w:rsidRPr="00172FDA" w:rsidRDefault="00637380" w:rsidP="003E7E8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240CBADA" w14:textId="77777777" w:rsidR="00637380" w:rsidRPr="00172FDA" w:rsidRDefault="00637380" w:rsidP="003E7E8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1768FEFC" w14:textId="77777777" w:rsidR="00637380" w:rsidRPr="00172FDA" w:rsidRDefault="00637380" w:rsidP="003E7E8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320ACF75" w14:textId="22BA3878" w:rsidR="00637380" w:rsidRPr="003F1FAD" w:rsidRDefault="003F1FAD" w:rsidP="003E7E80">
            <w:pPr>
              <w:rPr>
                <w:iCs/>
                <w:color w:val="4472C4" w:themeColor="accent1"/>
                <w:sz w:val="18"/>
                <w:szCs w:val="18"/>
              </w:rPr>
            </w:pPr>
            <w:r>
              <w:rPr>
                <w:iCs/>
                <w:color w:val="4472C4" w:themeColor="accent1"/>
                <w:sz w:val="18"/>
                <w:szCs w:val="18"/>
              </w:rPr>
              <w:t xml:space="preserve">To do a pupil voice, asking children about their experience of RE and reading. </w:t>
            </w:r>
          </w:p>
        </w:tc>
      </w:tr>
      <w:tr w:rsidR="003F1FAD" w:rsidRPr="002A75C5" w14:paraId="653A9E90" w14:textId="77777777" w:rsidTr="00165EEA">
        <w:trPr>
          <w:gridAfter w:val="6"/>
          <w:wAfter w:w="14884" w:type="dxa"/>
          <w:trHeight w:val="262"/>
        </w:trPr>
        <w:tc>
          <w:tcPr>
            <w:tcW w:w="738" w:type="dxa"/>
            <w:vMerge/>
          </w:tcPr>
          <w:p w14:paraId="59A2260B" w14:textId="77777777" w:rsidR="003F1FAD" w:rsidRPr="002A75C5" w:rsidRDefault="003F1FAD" w:rsidP="00AB286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1FAD" w:rsidRPr="002A75C5" w14:paraId="055F1FFC" w14:textId="77777777" w:rsidTr="00165EEA">
        <w:trPr>
          <w:gridAfter w:val="6"/>
          <w:wAfter w:w="14884" w:type="dxa"/>
          <w:trHeight w:val="330"/>
        </w:trPr>
        <w:tc>
          <w:tcPr>
            <w:tcW w:w="738" w:type="dxa"/>
            <w:vMerge/>
          </w:tcPr>
          <w:p w14:paraId="3F59F8D5" w14:textId="77777777" w:rsidR="003F1FAD" w:rsidRPr="002A75C5" w:rsidRDefault="003F1FAD" w:rsidP="006B5EE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1FAD" w:rsidRPr="002A75C5" w14:paraId="569AE806" w14:textId="77777777" w:rsidTr="00165EEA">
        <w:trPr>
          <w:gridAfter w:val="6"/>
          <w:wAfter w:w="14884" w:type="dxa"/>
          <w:trHeight w:val="330"/>
        </w:trPr>
        <w:tc>
          <w:tcPr>
            <w:tcW w:w="738" w:type="dxa"/>
            <w:vMerge/>
          </w:tcPr>
          <w:p w14:paraId="26D8B64B" w14:textId="77777777" w:rsidR="003F1FAD" w:rsidRPr="002A75C5" w:rsidRDefault="003F1FAD" w:rsidP="006B5EE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1FAD" w:rsidRPr="002A75C5" w14:paraId="2EE365B7" w14:textId="77777777" w:rsidTr="00165EEA">
        <w:trPr>
          <w:gridAfter w:val="6"/>
          <w:wAfter w:w="14884" w:type="dxa"/>
          <w:trHeight w:val="298"/>
        </w:trPr>
        <w:tc>
          <w:tcPr>
            <w:tcW w:w="738" w:type="dxa"/>
            <w:vMerge/>
          </w:tcPr>
          <w:p w14:paraId="1267F810" w14:textId="77777777" w:rsidR="003F1FAD" w:rsidRPr="002A75C5" w:rsidRDefault="003F1FAD" w:rsidP="006B5EE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65EEA" w:rsidRPr="002A75C5" w14:paraId="13B13A67" w14:textId="77777777" w:rsidTr="00165EEA">
        <w:trPr>
          <w:trHeight w:val="1334"/>
        </w:trPr>
        <w:tc>
          <w:tcPr>
            <w:tcW w:w="738" w:type="dxa"/>
          </w:tcPr>
          <w:p w14:paraId="1823A1D9" w14:textId="4200F632" w:rsidR="00165EEA" w:rsidRPr="002A75C5" w:rsidRDefault="00165EEA" w:rsidP="006B5E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Impact</w:t>
            </w:r>
          </w:p>
        </w:tc>
        <w:tc>
          <w:tcPr>
            <w:tcW w:w="14884" w:type="dxa"/>
            <w:gridSpan w:val="6"/>
            <w:vAlign w:val="center"/>
          </w:tcPr>
          <w:p w14:paraId="1E509001" w14:textId="4C6026D5" w:rsidR="00165EEA" w:rsidRPr="00172FDA" w:rsidRDefault="00165EEA" w:rsidP="006B5EE8">
            <w:pPr>
              <w:rPr>
                <w:color w:val="4472C4" w:themeColor="accent1"/>
                <w:sz w:val="18"/>
                <w:szCs w:val="18"/>
              </w:rPr>
            </w:pPr>
          </w:p>
        </w:tc>
      </w:tr>
    </w:tbl>
    <w:p w14:paraId="5023141B" w14:textId="77777777" w:rsidR="0041757A" w:rsidRDefault="0041757A"/>
    <w:p w14:paraId="0B4020A7" w14:textId="77777777" w:rsidR="0041757A" w:rsidRDefault="0041757A"/>
    <w:p w14:paraId="2A1F701D" w14:textId="66102F17" w:rsidR="006D2962" w:rsidRDefault="006D2962"/>
    <w:p w14:paraId="15EB6963" w14:textId="0336C140" w:rsidR="00C85256" w:rsidRDefault="00C85256"/>
    <w:p w14:paraId="66A07643" w14:textId="77777777" w:rsidR="00C85256" w:rsidRDefault="00C85256"/>
    <w:p w14:paraId="03EFCA41" w14:textId="6CE2B5C6" w:rsidR="006D2962" w:rsidRDefault="006D2962"/>
    <w:p w14:paraId="506459CD" w14:textId="77777777" w:rsidR="00165495" w:rsidRDefault="00165495"/>
    <w:p w14:paraId="62199465" w14:textId="77777777" w:rsidR="0041757A" w:rsidRDefault="0041757A"/>
    <w:tbl>
      <w:tblPr>
        <w:tblStyle w:val="TableGrid"/>
        <w:tblW w:w="156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3402"/>
        <w:gridCol w:w="1134"/>
        <w:gridCol w:w="1276"/>
        <w:gridCol w:w="1417"/>
        <w:gridCol w:w="1418"/>
        <w:gridCol w:w="6237"/>
      </w:tblGrid>
      <w:tr w:rsidR="0041757A" w:rsidRPr="002A75C5" w14:paraId="284356EF" w14:textId="77777777" w:rsidTr="003E7E80">
        <w:trPr>
          <w:trHeight w:val="348"/>
        </w:trPr>
        <w:tc>
          <w:tcPr>
            <w:tcW w:w="15622" w:type="dxa"/>
            <w:gridSpan w:val="7"/>
            <w:shd w:val="clear" w:color="auto" w:fill="0070C0"/>
            <w:vAlign w:val="center"/>
          </w:tcPr>
          <w:p w14:paraId="3909E38E" w14:textId="634B132B" w:rsidR="0041757A" w:rsidRPr="002A75C5" w:rsidRDefault="00165495" w:rsidP="003E7E80">
            <w:pPr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165495">
              <w:rPr>
                <w:rFonts w:cstheme="minorHAnsi"/>
                <w:b/>
                <w:sz w:val="18"/>
                <w:szCs w:val="18"/>
              </w:rPr>
              <w:t xml:space="preserve">1.2 </w:t>
            </w:r>
            <w:r w:rsidR="00780452">
              <w:t xml:space="preserve">To </w:t>
            </w:r>
            <w:r w:rsidR="000265A2">
              <w:t xml:space="preserve">know what RE looks like in EYFS and ensure high-quality teaching. </w:t>
            </w:r>
          </w:p>
        </w:tc>
      </w:tr>
      <w:tr w:rsidR="0041757A" w:rsidRPr="002A75C5" w14:paraId="6F5F694D" w14:textId="77777777" w:rsidTr="00165EEA">
        <w:trPr>
          <w:trHeight w:val="623"/>
        </w:trPr>
        <w:tc>
          <w:tcPr>
            <w:tcW w:w="738" w:type="dxa"/>
            <w:shd w:val="clear" w:color="auto" w:fill="0070C0"/>
            <w:vAlign w:val="center"/>
          </w:tcPr>
          <w:p w14:paraId="7EB140C8" w14:textId="77777777" w:rsidR="0041757A" w:rsidRPr="002A75C5" w:rsidRDefault="0041757A" w:rsidP="003E7E80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3402" w:type="dxa"/>
            <w:shd w:val="clear" w:color="auto" w:fill="0070C0"/>
            <w:vAlign w:val="center"/>
          </w:tcPr>
          <w:p w14:paraId="2F06B1F4" w14:textId="77777777" w:rsidR="0041757A" w:rsidRPr="002A75C5" w:rsidRDefault="0041757A" w:rsidP="003E7E80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Action</w:t>
            </w:r>
          </w:p>
        </w:tc>
        <w:tc>
          <w:tcPr>
            <w:tcW w:w="1134" w:type="dxa"/>
            <w:shd w:val="clear" w:color="auto" w:fill="0070C0"/>
            <w:vAlign w:val="center"/>
          </w:tcPr>
          <w:p w14:paraId="1C32F1F5" w14:textId="77777777" w:rsidR="0041757A" w:rsidRPr="002A75C5" w:rsidRDefault="0041757A" w:rsidP="003E7E80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Lead Person</w:t>
            </w:r>
          </w:p>
        </w:tc>
        <w:tc>
          <w:tcPr>
            <w:tcW w:w="1276" w:type="dxa"/>
            <w:shd w:val="clear" w:color="auto" w:fill="0070C0"/>
            <w:vAlign w:val="center"/>
          </w:tcPr>
          <w:p w14:paraId="643724D0" w14:textId="77777777" w:rsidR="0041757A" w:rsidRPr="002A75C5" w:rsidRDefault="0041757A" w:rsidP="003E7E80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2"/>
                <w:szCs w:val="18"/>
              </w:rPr>
              <w:t>Monitored</w:t>
            </w:r>
            <w:r w:rsidRPr="002A75C5">
              <w:rPr>
                <w:rFonts w:cstheme="minorHAnsi"/>
                <w:b/>
                <w:color w:val="FFFFFF" w:themeColor="background1"/>
                <w:sz w:val="10"/>
                <w:szCs w:val="18"/>
              </w:rPr>
              <w:t xml:space="preserve"> </w:t>
            </w:r>
            <w:r w:rsidRPr="002A75C5">
              <w:rPr>
                <w:rFonts w:cstheme="minorHAnsi"/>
                <w:b/>
                <w:color w:val="FFFFFF" w:themeColor="background1"/>
                <w:sz w:val="12"/>
                <w:szCs w:val="18"/>
              </w:rPr>
              <w:t>by</w:t>
            </w:r>
          </w:p>
        </w:tc>
        <w:tc>
          <w:tcPr>
            <w:tcW w:w="1417" w:type="dxa"/>
            <w:shd w:val="clear" w:color="auto" w:fill="0070C0"/>
            <w:vAlign w:val="center"/>
          </w:tcPr>
          <w:p w14:paraId="3539ED6B" w14:textId="77777777" w:rsidR="0041757A" w:rsidRPr="002A75C5" w:rsidRDefault="0041757A" w:rsidP="003E7E80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Method of Monitoring</w:t>
            </w:r>
          </w:p>
        </w:tc>
        <w:tc>
          <w:tcPr>
            <w:tcW w:w="1418" w:type="dxa"/>
            <w:shd w:val="clear" w:color="auto" w:fill="0070C0"/>
            <w:vAlign w:val="center"/>
          </w:tcPr>
          <w:p w14:paraId="77FF136A" w14:textId="77777777" w:rsidR="0041757A" w:rsidRPr="002A75C5" w:rsidRDefault="0041757A" w:rsidP="003E7E80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Resource Finance</w:t>
            </w:r>
          </w:p>
        </w:tc>
        <w:tc>
          <w:tcPr>
            <w:tcW w:w="6237" w:type="dxa"/>
            <w:shd w:val="clear" w:color="auto" w:fill="0070C0"/>
            <w:vAlign w:val="center"/>
          </w:tcPr>
          <w:p w14:paraId="59C89761" w14:textId="77777777" w:rsidR="0041757A" w:rsidRPr="002A75C5" w:rsidRDefault="0041757A" w:rsidP="003E7E80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Success Criteria Milestones/Progress</w:t>
            </w:r>
          </w:p>
        </w:tc>
      </w:tr>
      <w:tr w:rsidR="000265A2" w:rsidRPr="002A75C5" w14:paraId="5851004A" w14:textId="77777777" w:rsidTr="000265A2">
        <w:trPr>
          <w:trHeight w:val="529"/>
        </w:trPr>
        <w:tc>
          <w:tcPr>
            <w:tcW w:w="738" w:type="dxa"/>
            <w:vMerge w:val="restart"/>
            <w:shd w:val="clear" w:color="auto" w:fill="FFFFFF" w:themeFill="background1"/>
          </w:tcPr>
          <w:p w14:paraId="0DA123B1" w14:textId="77777777" w:rsidR="000265A2" w:rsidRPr="002A75C5" w:rsidRDefault="000265A2" w:rsidP="000265A2">
            <w:pPr>
              <w:rPr>
                <w:rFonts w:cstheme="minorHAnsi"/>
                <w:sz w:val="18"/>
                <w:szCs w:val="18"/>
              </w:rPr>
            </w:pPr>
          </w:p>
          <w:p w14:paraId="6C964F70" w14:textId="7C5C5535" w:rsidR="000265A2" w:rsidRPr="002A75C5" w:rsidRDefault="000265A2" w:rsidP="000265A2">
            <w:pPr>
              <w:rPr>
                <w:rFonts w:cstheme="minorHAnsi"/>
                <w:sz w:val="18"/>
                <w:szCs w:val="18"/>
              </w:rPr>
            </w:pPr>
            <w:r w:rsidRPr="002A75C5">
              <w:rPr>
                <w:rFonts w:cstheme="minorHAnsi"/>
                <w:sz w:val="18"/>
                <w:szCs w:val="18"/>
              </w:rPr>
              <w:t>1.</w:t>
            </w: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14:paraId="26F8E2CD" w14:textId="296CF97D" w:rsidR="000265A2" w:rsidRPr="00165495" w:rsidRDefault="000265A2" w:rsidP="000265A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 have good subject knowledge of RE in EYFS and the starting point for all children.</w:t>
            </w:r>
          </w:p>
        </w:tc>
        <w:tc>
          <w:tcPr>
            <w:tcW w:w="1134" w:type="dxa"/>
            <w:vMerge w:val="restart"/>
            <w:vAlign w:val="center"/>
          </w:tcPr>
          <w:p w14:paraId="159AB6FA" w14:textId="031C0D09" w:rsidR="000265A2" w:rsidRPr="00165495" w:rsidRDefault="000265A2" w:rsidP="000265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5495">
              <w:rPr>
                <w:rFonts w:cstheme="minorHAnsi"/>
                <w:sz w:val="18"/>
                <w:szCs w:val="18"/>
              </w:rPr>
              <w:t>JE</w:t>
            </w:r>
          </w:p>
        </w:tc>
        <w:tc>
          <w:tcPr>
            <w:tcW w:w="1276" w:type="dxa"/>
            <w:vMerge w:val="restart"/>
            <w:vAlign w:val="center"/>
          </w:tcPr>
          <w:p w14:paraId="5AB4BA5D" w14:textId="183E4AA1" w:rsidR="000265A2" w:rsidRPr="00165495" w:rsidRDefault="000265A2" w:rsidP="000265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5495">
              <w:rPr>
                <w:rFonts w:cstheme="minorHAnsi"/>
                <w:sz w:val="18"/>
                <w:szCs w:val="18"/>
              </w:rPr>
              <w:t>SLT</w:t>
            </w:r>
          </w:p>
        </w:tc>
        <w:tc>
          <w:tcPr>
            <w:tcW w:w="1417" w:type="dxa"/>
            <w:vMerge w:val="restart"/>
            <w:vAlign w:val="center"/>
          </w:tcPr>
          <w:p w14:paraId="03DD53C4" w14:textId="7305EC5A" w:rsidR="000265A2" w:rsidRPr="00165495" w:rsidRDefault="000265A2" w:rsidP="000265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Discussions and learning walk</w:t>
            </w:r>
          </w:p>
        </w:tc>
        <w:tc>
          <w:tcPr>
            <w:tcW w:w="1418" w:type="dxa"/>
            <w:vMerge w:val="restart"/>
            <w:vAlign w:val="center"/>
          </w:tcPr>
          <w:p w14:paraId="0A4CF57F" w14:textId="0E8908D6" w:rsidR="000265A2" w:rsidRPr="00165495" w:rsidRDefault="000265A2" w:rsidP="000265A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Subject leader time.</w:t>
            </w:r>
          </w:p>
        </w:tc>
        <w:tc>
          <w:tcPr>
            <w:tcW w:w="6237" w:type="dxa"/>
            <w:vAlign w:val="center"/>
          </w:tcPr>
          <w:p w14:paraId="09BC4FC8" w14:textId="3A24BAB5" w:rsidR="000265A2" w:rsidRPr="00165495" w:rsidRDefault="000265A2" w:rsidP="000265A2">
            <w:pPr>
              <w:rPr>
                <w:rFonts w:cstheme="minorHAnsi"/>
                <w:color w:val="00B050"/>
                <w:sz w:val="18"/>
                <w:szCs w:val="18"/>
              </w:rPr>
            </w:pPr>
            <w:r>
              <w:rPr>
                <w:rFonts w:cstheme="minorHAnsi"/>
                <w:color w:val="FF6600"/>
                <w:sz w:val="18"/>
                <w:szCs w:val="18"/>
              </w:rPr>
              <w:t xml:space="preserve">To discuss with the EYFS lead to find out how RE is planned, recorded and what it looks like  </w:t>
            </w:r>
          </w:p>
        </w:tc>
      </w:tr>
      <w:tr w:rsidR="000265A2" w:rsidRPr="002A75C5" w14:paraId="27C58DD3" w14:textId="77777777" w:rsidTr="00A06A90">
        <w:trPr>
          <w:trHeight w:val="528"/>
        </w:trPr>
        <w:tc>
          <w:tcPr>
            <w:tcW w:w="738" w:type="dxa"/>
            <w:vMerge/>
            <w:shd w:val="clear" w:color="auto" w:fill="FFFFFF" w:themeFill="background1"/>
          </w:tcPr>
          <w:p w14:paraId="130F6820" w14:textId="77777777" w:rsidR="000265A2" w:rsidRPr="002A75C5" w:rsidRDefault="000265A2" w:rsidP="000265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14:paraId="511A587C" w14:textId="77777777" w:rsidR="000265A2" w:rsidRDefault="000265A2" w:rsidP="000265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AC1641C" w14:textId="77777777" w:rsidR="000265A2" w:rsidRPr="00165495" w:rsidRDefault="000265A2" w:rsidP="000265A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82A88EB" w14:textId="77777777" w:rsidR="000265A2" w:rsidRPr="00165495" w:rsidRDefault="000265A2" w:rsidP="000265A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42D39E3A" w14:textId="77777777" w:rsidR="000265A2" w:rsidRDefault="000265A2" w:rsidP="000265A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4B69DE67" w14:textId="77777777" w:rsidR="000265A2" w:rsidRDefault="000265A2" w:rsidP="000265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3785EC43" w14:textId="499ACAA8" w:rsidR="000265A2" w:rsidRPr="000265A2" w:rsidRDefault="000265A2" w:rsidP="000265A2">
            <w:pPr>
              <w:rPr>
                <w:rFonts w:cstheme="minorHAnsi"/>
                <w:color w:val="00B050"/>
                <w:sz w:val="18"/>
                <w:szCs w:val="18"/>
              </w:rPr>
            </w:pPr>
            <w:r>
              <w:rPr>
                <w:rFonts w:cstheme="minorHAnsi"/>
                <w:color w:val="00B050"/>
                <w:sz w:val="18"/>
                <w:szCs w:val="18"/>
              </w:rPr>
              <w:t xml:space="preserve">To do a learning walk to see RE in action. </w:t>
            </w:r>
          </w:p>
        </w:tc>
      </w:tr>
      <w:tr w:rsidR="000265A2" w:rsidRPr="002A75C5" w14:paraId="5B224DF7" w14:textId="77777777" w:rsidTr="000265A2">
        <w:trPr>
          <w:trHeight w:val="821"/>
        </w:trPr>
        <w:tc>
          <w:tcPr>
            <w:tcW w:w="738" w:type="dxa"/>
            <w:vMerge/>
          </w:tcPr>
          <w:p w14:paraId="308D56CC" w14:textId="77777777" w:rsidR="000265A2" w:rsidRPr="002A75C5" w:rsidRDefault="000265A2" w:rsidP="000265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20970416" w14:textId="08E3D22F" w:rsidR="000265A2" w:rsidRPr="00165495" w:rsidRDefault="000265A2" w:rsidP="000265A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To monitor RE learning to ensure it follows our Curriculum Overviews. </w:t>
            </w:r>
          </w:p>
        </w:tc>
        <w:tc>
          <w:tcPr>
            <w:tcW w:w="1134" w:type="dxa"/>
            <w:vMerge w:val="restart"/>
            <w:vAlign w:val="center"/>
          </w:tcPr>
          <w:p w14:paraId="6A87F556" w14:textId="42A6A9F8" w:rsidR="000265A2" w:rsidRPr="00165495" w:rsidRDefault="000265A2" w:rsidP="000265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5495">
              <w:rPr>
                <w:rFonts w:cstheme="minorHAnsi"/>
                <w:sz w:val="18"/>
                <w:szCs w:val="18"/>
              </w:rPr>
              <w:t>JE</w:t>
            </w:r>
          </w:p>
        </w:tc>
        <w:tc>
          <w:tcPr>
            <w:tcW w:w="1276" w:type="dxa"/>
            <w:vMerge w:val="restart"/>
            <w:vAlign w:val="center"/>
          </w:tcPr>
          <w:p w14:paraId="3DA3A724" w14:textId="0F813057" w:rsidR="000265A2" w:rsidRPr="00165495" w:rsidRDefault="000265A2" w:rsidP="000265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5495">
              <w:rPr>
                <w:rFonts w:cstheme="minorHAnsi"/>
                <w:sz w:val="18"/>
                <w:szCs w:val="18"/>
              </w:rPr>
              <w:t>SLT</w:t>
            </w:r>
          </w:p>
        </w:tc>
        <w:tc>
          <w:tcPr>
            <w:tcW w:w="1417" w:type="dxa"/>
            <w:vMerge w:val="restart"/>
            <w:vAlign w:val="center"/>
          </w:tcPr>
          <w:p w14:paraId="276604BE" w14:textId="4EAECC0B" w:rsidR="000265A2" w:rsidRPr="00165495" w:rsidRDefault="000265A2" w:rsidP="000265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Look at RE evidence</w:t>
            </w:r>
            <w:r w:rsidRPr="00165495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43404284" w14:textId="1C847C2C" w:rsidR="000265A2" w:rsidRPr="00165495" w:rsidRDefault="000265A2" w:rsidP="000265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Subject leader time.</w:t>
            </w:r>
          </w:p>
        </w:tc>
        <w:tc>
          <w:tcPr>
            <w:tcW w:w="6237" w:type="dxa"/>
            <w:vAlign w:val="center"/>
          </w:tcPr>
          <w:p w14:paraId="5D02CC75" w14:textId="13ED31F3" w:rsidR="000265A2" w:rsidRPr="0064487E" w:rsidRDefault="000265A2" w:rsidP="000265A2">
            <w:pPr>
              <w:rPr>
                <w:color w:val="ED7D31" w:themeColor="accent2"/>
                <w:sz w:val="18"/>
                <w:szCs w:val="18"/>
              </w:rPr>
            </w:pPr>
            <w:r>
              <w:rPr>
                <w:color w:val="ED7D31" w:themeColor="accent2"/>
                <w:sz w:val="18"/>
                <w:szCs w:val="18"/>
              </w:rPr>
              <w:t xml:space="preserve">To look at how EYFS plans RE using the curriculum overviews and resources. </w:t>
            </w:r>
          </w:p>
        </w:tc>
      </w:tr>
      <w:tr w:rsidR="000265A2" w:rsidRPr="002A75C5" w14:paraId="2DE86B56" w14:textId="77777777" w:rsidTr="00666AE4">
        <w:trPr>
          <w:trHeight w:val="820"/>
        </w:trPr>
        <w:tc>
          <w:tcPr>
            <w:tcW w:w="738" w:type="dxa"/>
            <w:vMerge/>
          </w:tcPr>
          <w:p w14:paraId="2B2B09CB" w14:textId="77777777" w:rsidR="000265A2" w:rsidRPr="002A75C5" w:rsidRDefault="000265A2" w:rsidP="000265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2D2387E4" w14:textId="77777777" w:rsidR="000265A2" w:rsidRDefault="000265A2" w:rsidP="000265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720F2D2" w14:textId="77777777" w:rsidR="000265A2" w:rsidRPr="00165495" w:rsidRDefault="000265A2" w:rsidP="000265A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6103695" w14:textId="77777777" w:rsidR="000265A2" w:rsidRPr="00165495" w:rsidRDefault="000265A2" w:rsidP="000265A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470AD93B" w14:textId="77777777" w:rsidR="000265A2" w:rsidRDefault="000265A2" w:rsidP="000265A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063C83E1" w14:textId="77777777" w:rsidR="000265A2" w:rsidRDefault="000265A2" w:rsidP="000265A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5A9C013D" w14:textId="2798153A" w:rsidR="000265A2" w:rsidRPr="0064487E" w:rsidRDefault="000265A2" w:rsidP="000265A2">
            <w:pPr>
              <w:rPr>
                <w:color w:val="ED7D31" w:themeColor="accent2"/>
                <w:sz w:val="18"/>
                <w:szCs w:val="18"/>
              </w:rPr>
            </w:pPr>
            <w:r>
              <w:rPr>
                <w:rFonts w:cstheme="minorHAnsi"/>
                <w:color w:val="00B050"/>
                <w:sz w:val="18"/>
                <w:szCs w:val="18"/>
              </w:rPr>
              <w:t xml:space="preserve">To collect samples of RE work.  </w:t>
            </w:r>
          </w:p>
        </w:tc>
      </w:tr>
      <w:tr w:rsidR="000265A2" w:rsidRPr="002A75C5" w14:paraId="7040B795" w14:textId="77777777" w:rsidTr="00165EEA">
        <w:trPr>
          <w:trHeight w:val="461"/>
        </w:trPr>
        <w:tc>
          <w:tcPr>
            <w:tcW w:w="738" w:type="dxa"/>
            <w:vMerge/>
          </w:tcPr>
          <w:p w14:paraId="30DCCCAD" w14:textId="77777777" w:rsidR="000265A2" w:rsidRPr="002A75C5" w:rsidRDefault="000265A2" w:rsidP="000265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14:paraId="34BE543E" w14:textId="59B8EFE9" w:rsidR="000265A2" w:rsidRPr="00165495" w:rsidRDefault="000265A2" w:rsidP="000265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7A650E0" w14:textId="4B3D2592" w:rsidR="000265A2" w:rsidRPr="007A46D0" w:rsidRDefault="000265A2" w:rsidP="000265A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C88C6F8" w14:textId="7FC532DC" w:rsidR="000265A2" w:rsidRPr="007A46D0" w:rsidRDefault="000265A2" w:rsidP="000265A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88F5A51" w14:textId="39ECCEDD" w:rsidR="000265A2" w:rsidRPr="007A46D0" w:rsidRDefault="000265A2" w:rsidP="000265A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BECA3FB" w14:textId="14CD65B0" w:rsidR="000265A2" w:rsidRPr="007A46D0" w:rsidRDefault="000265A2" w:rsidP="000265A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47530421" w14:textId="3043BE98" w:rsidR="000265A2" w:rsidRPr="007A46D0" w:rsidRDefault="000265A2" w:rsidP="000265A2">
            <w:pPr>
              <w:rPr>
                <w:rFonts w:cstheme="minorHAnsi"/>
                <w:color w:val="FFC000" w:themeColor="accent4"/>
                <w:sz w:val="18"/>
                <w:szCs w:val="18"/>
              </w:rPr>
            </w:pPr>
          </w:p>
        </w:tc>
      </w:tr>
      <w:tr w:rsidR="000265A2" w:rsidRPr="002A75C5" w14:paraId="30AEBA17" w14:textId="77777777" w:rsidTr="00165EEA">
        <w:trPr>
          <w:trHeight w:val="260"/>
        </w:trPr>
        <w:tc>
          <w:tcPr>
            <w:tcW w:w="738" w:type="dxa"/>
            <w:vMerge/>
          </w:tcPr>
          <w:p w14:paraId="36AF6883" w14:textId="77777777" w:rsidR="000265A2" w:rsidRPr="002A75C5" w:rsidRDefault="000265A2" w:rsidP="000265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54C529ED" w14:textId="77777777" w:rsidR="000265A2" w:rsidRPr="001E3A8D" w:rsidRDefault="000265A2" w:rsidP="000265A2">
            <w:pPr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C0157D6" w14:textId="77777777" w:rsidR="000265A2" w:rsidRPr="001E3A8D" w:rsidRDefault="000265A2" w:rsidP="000265A2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691E7B2" w14:textId="77777777" w:rsidR="000265A2" w:rsidRPr="001E3A8D" w:rsidRDefault="000265A2" w:rsidP="000265A2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26770CE" w14:textId="77777777" w:rsidR="000265A2" w:rsidRPr="001E3A8D" w:rsidRDefault="000265A2" w:rsidP="000265A2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7CBEED82" w14:textId="77777777" w:rsidR="000265A2" w:rsidRPr="001E3A8D" w:rsidRDefault="000265A2" w:rsidP="000265A2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188F9357" w14:textId="1F28576F" w:rsidR="000265A2" w:rsidRPr="007A46D0" w:rsidRDefault="000265A2" w:rsidP="000265A2">
            <w:pPr>
              <w:rPr>
                <w:rFonts w:cstheme="minorHAnsi"/>
                <w:color w:val="70AD47" w:themeColor="accent6"/>
                <w:sz w:val="18"/>
                <w:szCs w:val="18"/>
              </w:rPr>
            </w:pPr>
          </w:p>
        </w:tc>
      </w:tr>
      <w:tr w:rsidR="000265A2" w:rsidRPr="002A75C5" w14:paraId="3AD4B46A" w14:textId="77777777" w:rsidTr="00165EEA">
        <w:trPr>
          <w:trHeight w:val="259"/>
        </w:trPr>
        <w:tc>
          <w:tcPr>
            <w:tcW w:w="738" w:type="dxa"/>
            <w:vMerge/>
          </w:tcPr>
          <w:p w14:paraId="6E36661F" w14:textId="77777777" w:rsidR="000265A2" w:rsidRPr="002A75C5" w:rsidRDefault="000265A2" w:rsidP="000265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38645DC7" w14:textId="77777777" w:rsidR="000265A2" w:rsidRPr="001E3A8D" w:rsidRDefault="000265A2" w:rsidP="000265A2">
            <w:pPr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35E58C4" w14:textId="77777777" w:rsidR="000265A2" w:rsidRPr="001E3A8D" w:rsidRDefault="000265A2" w:rsidP="000265A2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2EBF9A1" w14:textId="77777777" w:rsidR="000265A2" w:rsidRPr="001E3A8D" w:rsidRDefault="000265A2" w:rsidP="000265A2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0C6C2CD5" w14:textId="77777777" w:rsidR="000265A2" w:rsidRPr="001E3A8D" w:rsidRDefault="000265A2" w:rsidP="000265A2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709E88E4" w14:textId="77777777" w:rsidR="000265A2" w:rsidRPr="001E3A8D" w:rsidRDefault="000265A2" w:rsidP="000265A2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5D586A6C" w14:textId="035C3F90" w:rsidR="000265A2" w:rsidRPr="007A46D0" w:rsidRDefault="000265A2" w:rsidP="000265A2">
            <w:pPr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</w:tr>
      <w:tr w:rsidR="000265A2" w:rsidRPr="002A75C5" w14:paraId="68600754" w14:textId="77777777" w:rsidTr="00165EEA">
        <w:trPr>
          <w:trHeight w:val="1378"/>
        </w:trPr>
        <w:tc>
          <w:tcPr>
            <w:tcW w:w="738" w:type="dxa"/>
          </w:tcPr>
          <w:p w14:paraId="734EB6E3" w14:textId="39C86672" w:rsidR="000265A2" w:rsidRPr="002A75C5" w:rsidRDefault="000265A2" w:rsidP="000265A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Impact</w:t>
            </w:r>
          </w:p>
        </w:tc>
        <w:tc>
          <w:tcPr>
            <w:tcW w:w="14884" w:type="dxa"/>
            <w:gridSpan w:val="6"/>
            <w:vAlign w:val="center"/>
          </w:tcPr>
          <w:p w14:paraId="005F7033" w14:textId="726759E2" w:rsidR="000265A2" w:rsidRPr="0028192A" w:rsidRDefault="000265A2" w:rsidP="000265A2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08C98E9" w14:textId="77777777" w:rsidR="0041757A" w:rsidRDefault="0041757A"/>
    <w:p w14:paraId="1A6A6F59" w14:textId="02310F3F" w:rsidR="00D24CA4" w:rsidRDefault="00D24CA4" w:rsidP="00D24CA4"/>
    <w:p w14:paraId="2F22927E" w14:textId="5C5AC4DD" w:rsidR="00780452" w:rsidRDefault="00780452" w:rsidP="00D24CA4"/>
    <w:p w14:paraId="213F4201" w14:textId="12D3F389" w:rsidR="00780452" w:rsidRDefault="00780452" w:rsidP="00D24CA4"/>
    <w:p w14:paraId="68329A12" w14:textId="784D936E" w:rsidR="00780452" w:rsidRDefault="00780452" w:rsidP="00D24CA4"/>
    <w:p w14:paraId="531DDC92" w14:textId="3BA39F63" w:rsidR="00780452" w:rsidRDefault="00780452" w:rsidP="00D24CA4"/>
    <w:p w14:paraId="0F266459" w14:textId="4EE45378" w:rsidR="00780452" w:rsidRDefault="00780452" w:rsidP="00D24CA4"/>
    <w:p w14:paraId="2862F1B8" w14:textId="76DFF27D" w:rsidR="00780452" w:rsidRDefault="00780452" w:rsidP="00D24CA4"/>
    <w:p w14:paraId="08668CAA" w14:textId="612F14EC" w:rsidR="00780452" w:rsidRDefault="00780452" w:rsidP="00D24CA4"/>
    <w:p w14:paraId="6642804B" w14:textId="20409FEE" w:rsidR="00780452" w:rsidRDefault="00780452" w:rsidP="00D24CA4"/>
    <w:p w14:paraId="6A442967" w14:textId="53F53A3F" w:rsidR="00780452" w:rsidRDefault="00780452" w:rsidP="00D24CA4"/>
    <w:p w14:paraId="01C856F6" w14:textId="7DBCC732" w:rsidR="00780452" w:rsidRDefault="00780452" w:rsidP="00D24CA4"/>
    <w:p w14:paraId="4E32D355" w14:textId="0EE252B3" w:rsidR="00780452" w:rsidRDefault="00780452" w:rsidP="00D24CA4"/>
    <w:p w14:paraId="1B8B694F" w14:textId="4E53ABBA" w:rsidR="00780452" w:rsidRDefault="00780452" w:rsidP="00D24CA4"/>
    <w:p w14:paraId="7AEFE8F7" w14:textId="60C9493C" w:rsidR="00780452" w:rsidRDefault="00780452" w:rsidP="00D24CA4"/>
    <w:p w14:paraId="250B663B" w14:textId="415D9A55" w:rsidR="00780452" w:rsidRDefault="00780452" w:rsidP="00D24CA4"/>
    <w:p w14:paraId="3EF691DC" w14:textId="77777777" w:rsidR="00780452" w:rsidRDefault="00780452" w:rsidP="00D24CA4"/>
    <w:tbl>
      <w:tblPr>
        <w:tblStyle w:val="TableGrid"/>
        <w:tblW w:w="156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3402"/>
        <w:gridCol w:w="1134"/>
        <w:gridCol w:w="1276"/>
        <w:gridCol w:w="1417"/>
        <w:gridCol w:w="1418"/>
        <w:gridCol w:w="6237"/>
      </w:tblGrid>
      <w:tr w:rsidR="00165495" w:rsidRPr="002A75C5" w14:paraId="749AB5F0" w14:textId="77777777" w:rsidTr="00780452">
        <w:trPr>
          <w:trHeight w:val="348"/>
        </w:trPr>
        <w:tc>
          <w:tcPr>
            <w:tcW w:w="15622" w:type="dxa"/>
            <w:gridSpan w:val="7"/>
            <w:shd w:val="clear" w:color="auto" w:fill="0070C0"/>
            <w:vAlign w:val="center"/>
          </w:tcPr>
          <w:p w14:paraId="003E644E" w14:textId="718FDED6" w:rsidR="00165495" w:rsidRPr="002A75C5" w:rsidRDefault="00165495" w:rsidP="00165495">
            <w:pPr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t>1.3 To ensure</w:t>
            </w:r>
            <w:r w:rsidR="00C85256">
              <w:t xml:space="preserve"> consistency of teaching and learning throughout the school</w:t>
            </w:r>
            <w:r w:rsidR="00780452">
              <w:t>, as well as evidenc</w:t>
            </w:r>
            <w:r w:rsidR="003F1FAD">
              <w:t>e of</w:t>
            </w:r>
            <w:r w:rsidR="00780452">
              <w:t xml:space="preserve"> learning. </w:t>
            </w:r>
          </w:p>
        </w:tc>
      </w:tr>
      <w:tr w:rsidR="00165495" w:rsidRPr="002A75C5" w14:paraId="05FEF7E7" w14:textId="77777777" w:rsidTr="00780452">
        <w:trPr>
          <w:trHeight w:val="623"/>
        </w:trPr>
        <w:tc>
          <w:tcPr>
            <w:tcW w:w="738" w:type="dxa"/>
            <w:shd w:val="clear" w:color="auto" w:fill="0070C0"/>
            <w:vAlign w:val="center"/>
          </w:tcPr>
          <w:p w14:paraId="6E429B77" w14:textId="77777777" w:rsidR="00165495" w:rsidRPr="002A75C5" w:rsidRDefault="00165495" w:rsidP="00165495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3402" w:type="dxa"/>
            <w:shd w:val="clear" w:color="auto" w:fill="0070C0"/>
            <w:vAlign w:val="center"/>
          </w:tcPr>
          <w:p w14:paraId="0C532662" w14:textId="77777777" w:rsidR="00165495" w:rsidRPr="002A75C5" w:rsidRDefault="00165495" w:rsidP="00165495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Action</w:t>
            </w:r>
          </w:p>
        </w:tc>
        <w:tc>
          <w:tcPr>
            <w:tcW w:w="1134" w:type="dxa"/>
            <w:shd w:val="clear" w:color="auto" w:fill="0070C0"/>
            <w:vAlign w:val="center"/>
          </w:tcPr>
          <w:p w14:paraId="6CF444B5" w14:textId="77777777" w:rsidR="00165495" w:rsidRPr="002A75C5" w:rsidRDefault="00165495" w:rsidP="00165495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Lead Person</w:t>
            </w:r>
          </w:p>
        </w:tc>
        <w:tc>
          <w:tcPr>
            <w:tcW w:w="1276" w:type="dxa"/>
            <w:shd w:val="clear" w:color="auto" w:fill="0070C0"/>
            <w:vAlign w:val="center"/>
          </w:tcPr>
          <w:p w14:paraId="71FCBC0D" w14:textId="77777777" w:rsidR="00165495" w:rsidRPr="002A75C5" w:rsidRDefault="00165495" w:rsidP="00165495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2"/>
                <w:szCs w:val="18"/>
              </w:rPr>
              <w:t>Monitored</w:t>
            </w:r>
            <w:r w:rsidRPr="002A75C5">
              <w:rPr>
                <w:rFonts w:cstheme="minorHAnsi"/>
                <w:b/>
                <w:color w:val="FFFFFF" w:themeColor="background1"/>
                <w:sz w:val="10"/>
                <w:szCs w:val="18"/>
              </w:rPr>
              <w:t xml:space="preserve"> </w:t>
            </w:r>
            <w:r w:rsidRPr="002A75C5">
              <w:rPr>
                <w:rFonts w:cstheme="minorHAnsi"/>
                <w:b/>
                <w:color w:val="FFFFFF" w:themeColor="background1"/>
                <w:sz w:val="12"/>
                <w:szCs w:val="18"/>
              </w:rPr>
              <w:t>by</w:t>
            </w:r>
          </w:p>
        </w:tc>
        <w:tc>
          <w:tcPr>
            <w:tcW w:w="1417" w:type="dxa"/>
            <w:shd w:val="clear" w:color="auto" w:fill="0070C0"/>
            <w:vAlign w:val="center"/>
          </w:tcPr>
          <w:p w14:paraId="07C738EF" w14:textId="77777777" w:rsidR="00165495" w:rsidRPr="002A75C5" w:rsidRDefault="00165495" w:rsidP="00165495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Method of Monitoring</w:t>
            </w:r>
          </w:p>
        </w:tc>
        <w:tc>
          <w:tcPr>
            <w:tcW w:w="1418" w:type="dxa"/>
            <w:shd w:val="clear" w:color="auto" w:fill="0070C0"/>
            <w:vAlign w:val="center"/>
          </w:tcPr>
          <w:p w14:paraId="00DFE632" w14:textId="77777777" w:rsidR="00165495" w:rsidRPr="002A75C5" w:rsidRDefault="00165495" w:rsidP="00165495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Resource Finance</w:t>
            </w:r>
          </w:p>
        </w:tc>
        <w:tc>
          <w:tcPr>
            <w:tcW w:w="6237" w:type="dxa"/>
            <w:shd w:val="clear" w:color="auto" w:fill="0070C0"/>
            <w:vAlign w:val="center"/>
          </w:tcPr>
          <w:p w14:paraId="288EB693" w14:textId="77777777" w:rsidR="00165495" w:rsidRPr="002A75C5" w:rsidRDefault="00165495" w:rsidP="00165495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Success Criteria Milestones/Progress</w:t>
            </w:r>
          </w:p>
        </w:tc>
      </w:tr>
      <w:tr w:rsidR="003B51F7" w:rsidRPr="002A75C5" w14:paraId="74B427DF" w14:textId="77777777" w:rsidTr="00780452">
        <w:trPr>
          <w:trHeight w:val="339"/>
        </w:trPr>
        <w:tc>
          <w:tcPr>
            <w:tcW w:w="738" w:type="dxa"/>
            <w:vMerge w:val="restart"/>
            <w:shd w:val="clear" w:color="auto" w:fill="FFFFFF" w:themeFill="background1"/>
          </w:tcPr>
          <w:p w14:paraId="2179175F" w14:textId="77777777" w:rsidR="003B51F7" w:rsidRPr="002A75C5" w:rsidRDefault="003B51F7" w:rsidP="00165495">
            <w:pPr>
              <w:rPr>
                <w:rFonts w:cstheme="minorHAnsi"/>
                <w:sz w:val="18"/>
                <w:szCs w:val="18"/>
              </w:rPr>
            </w:pPr>
          </w:p>
          <w:p w14:paraId="0D7ED600" w14:textId="0D8C4DDB" w:rsidR="003B51F7" w:rsidRDefault="003B51F7" w:rsidP="00165495">
            <w:pPr>
              <w:rPr>
                <w:rFonts w:cstheme="minorHAnsi"/>
                <w:sz w:val="18"/>
                <w:szCs w:val="18"/>
              </w:rPr>
            </w:pPr>
            <w:r w:rsidRPr="002A75C5">
              <w:rPr>
                <w:rFonts w:cstheme="minorHAnsi"/>
                <w:sz w:val="18"/>
                <w:szCs w:val="18"/>
              </w:rPr>
              <w:t>1.</w:t>
            </w:r>
            <w:r>
              <w:rPr>
                <w:rFonts w:cstheme="minorHAnsi"/>
                <w:sz w:val="18"/>
                <w:szCs w:val="18"/>
              </w:rPr>
              <w:t>3</w:t>
            </w:r>
          </w:p>
          <w:p w14:paraId="5A93957D" w14:textId="6ADABF77" w:rsidR="003B51F7" w:rsidRDefault="003B51F7" w:rsidP="00165495">
            <w:pPr>
              <w:rPr>
                <w:rFonts w:cstheme="minorHAnsi"/>
                <w:sz w:val="18"/>
                <w:szCs w:val="18"/>
              </w:rPr>
            </w:pPr>
          </w:p>
          <w:p w14:paraId="64F01703" w14:textId="69AFC5C0" w:rsidR="003B51F7" w:rsidRDefault="003B51F7" w:rsidP="00165495">
            <w:pPr>
              <w:rPr>
                <w:rFonts w:cstheme="minorHAnsi"/>
                <w:sz w:val="18"/>
                <w:szCs w:val="18"/>
              </w:rPr>
            </w:pPr>
          </w:p>
          <w:p w14:paraId="174233AA" w14:textId="61C4BD39" w:rsidR="003B51F7" w:rsidRDefault="003B51F7" w:rsidP="00165495">
            <w:pPr>
              <w:rPr>
                <w:rFonts w:cstheme="minorHAnsi"/>
                <w:sz w:val="18"/>
                <w:szCs w:val="18"/>
              </w:rPr>
            </w:pPr>
          </w:p>
          <w:p w14:paraId="539C23F3" w14:textId="281BFEDD" w:rsidR="003B51F7" w:rsidRDefault="003B51F7" w:rsidP="00165495">
            <w:pPr>
              <w:rPr>
                <w:rFonts w:cstheme="minorHAnsi"/>
                <w:sz w:val="18"/>
                <w:szCs w:val="18"/>
              </w:rPr>
            </w:pPr>
          </w:p>
          <w:p w14:paraId="550D391A" w14:textId="77548BF5" w:rsidR="003B51F7" w:rsidRDefault="003B51F7" w:rsidP="00165495">
            <w:pPr>
              <w:rPr>
                <w:rFonts w:cstheme="minorHAnsi"/>
                <w:sz w:val="18"/>
                <w:szCs w:val="18"/>
              </w:rPr>
            </w:pPr>
          </w:p>
          <w:p w14:paraId="018A3D54" w14:textId="2F5F74CA" w:rsidR="003B51F7" w:rsidRDefault="003B51F7" w:rsidP="00165495">
            <w:pPr>
              <w:rPr>
                <w:rFonts w:cstheme="minorHAnsi"/>
                <w:sz w:val="18"/>
                <w:szCs w:val="18"/>
              </w:rPr>
            </w:pPr>
          </w:p>
          <w:p w14:paraId="108AC60A" w14:textId="36DC3484" w:rsidR="003B51F7" w:rsidRDefault="003B51F7" w:rsidP="00165495">
            <w:pPr>
              <w:rPr>
                <w:rFonts w:cstheme="minorHAnsi"/>
                <w:sz w:val="18"/>
                <w:szCs w:val="18"/>
              </w:rPr>
            </w:pPr>
          </w:p>
          <w:p w14:paraId="38D78ADA" w14:textId="05BFCA41" w:rsidR="003B51F7" w:rsidRDefault="003B51F7" w:rsidP="00165495">
            <w:pPr>
              <w:rPr>
                <w:rFonts w:cstheme="minorHAnsi"/>
                <w:sz w:val="18"/>
                <w:szCs w:val="18"/>
              </w:rPr>
            </w:pPr>
          </w:p>
          <w:p w14:paraId="29BED231" w14:textId="60509EFF" w:rsidR="003B51F7" w:rsidRDefault="003B51F7" w:rsidP="00165495">
            <w:pPr>
              <w:rPr>
                <w:rFonts w:cstheme="minorHAnsi"/>
                <w:sz w:val="18"/>
                <w:szCs w:val="18"/>
              </w:rPr>
            </w:pPr>
          </w:p>
          <w:p w14:paraId="0FF08C5C" w14:textId="1A45523B" w:rsidR="003B51F7" w:rsidRDefault="003B51F7" w:rsidP="00165495">
            <w:pPr>
              <w:rPr>
                <w:rFonts w:cstheme="minorHAnsi"/>
                <w:sz w:val="18"/>
                <w:szCs w:val="18"/>
              </w:rPr>
            </w:pPr>
          </w:p>
          <w:p w14:paraId="70706CBC" w14:textId="24085731" w:rsidR="003B51F7" w:rsidRDefault="003B51F7" w:rsidP="00165495">
            <w:pPr>
              <w:rPr>
                <w:rFonts w:cstheme="minorHAnsi"/>
                <w:sz w:val="18"/>
                <w:szCs w:val="18"/>
              </w:rPr>
            </w:pPr>
          </w:p>
          <w:p w14:paraId="6F05C60B" w14:textId="77777777" w:rsidR="003B51F7" w:rsidRDefault="003B51F7" w:rsidP="00165495">
            <w:pPr>
              <w:rPr>
                <w:rFonts w:cstheme="minorHAnsi"/>
                <w:sz w:val="18"/>
                <w:szCs w:val="18"/>
              </w:rPr>
            </w:pPr>
          </w:p>
          <w:p w14:paraId="3D826D6B" w14:textId="4A9923E7" w:rsidR="003B51F7" w:rsidRPr="002A75C5" w:rsidRDefault="003B51F7" w:rsidP="0016549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14:paraId="4FAC7228" w14:textId="5D8D3D7D" w:rsidR="003B51F7" w:rsidRPr="007A46D0" w:rsidRDefault="003B51F7" w:rsidP="001654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 monitor how RE is taught using resources (curriculum overviews, knowledge organisers, and resources)</w:t>
            </w:r>
          </w:p>
        </w:tc>
        <w:tc>
          <w:tcPr>
            <w:tcW w:w="1134" w:type="dxa"/>
            <w:vMerge w:val="restart"/>
            <w:vAlign w:val="center"/>
          </w:tcPr>
          <w:p w14:paraId="25A4473E" w14:textId="4684B703" w:rsidR="003B51F7" w:rsidRPr="007A46D0" w:rsidRDefault="003B51F7" w:rsidP="0016549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46D0">
              <w:rPr>
                <w:rFonts w:cstheme="minorHAnsi"/>
                <w:sz w:val="18"/>
                <w:szCs w:val="18"/>
              </w:rPr>
              <w:t>JE</w:t>
            </w:r>
          </w:p>
        </w:tc>
        <w:tc>
          <w:tcPr>
            <w:tcW w:w="1276" w:type="dxa"/>
            <w:vMerge w:val="restart"/>
            <w:vAlign w:val="center"/>
          </w:tcPr>
          <w:p w14:paraId="2A4DDFC7" w14:textId="1A139416" w:rsidR="003B51F7" w:rsidRPr="007A46D0" w:rsidRDefault="003B51F7" w:rsidP="0016549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46D0">
              <w:rPr>
                <w:rFonts w:cstheme="minorHAnsi"/>
                <w:sz w:val="18"/>
                <w:szCs w:val="18"/>
              </w:rPr>
              <w:t>SLT</w:t>
            </w:r>
          </w:p>
        </w:tc>
        <w:tc>
          <w:tcPr>
            <w:tcW w:w="1417" w:type="dxa"/>
            <w:vMerge w:val="restart"/>
            <w:vAlign w:val="center"/>
          </w:tcPr>
          <w:p w14:paraId="088EAF5C" w14:textId="74E9070D" w:rsidR="003B51F7" w:rsidRPr="007A46D0" w:rsidRDefault="003B51F7" w:rsidP="0016549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Learning walks</w:t>
            </w:r>
          </w:p>
        </w:tc>
        <w:tc>
          <w:tcPr>
            <w:tcW w:w="1418" w:type="dxa"/>
            <w:vMerge w:val="restart"/>
            <w:vAlign w:val="center"/>
          </w:tcPr>
          <w:p w14:paraId="64EA1CA2" w14:textId="6CA8B30C" w:rsidR="003B51F7" w:rsidRPr="007A46D0" w:rsidRDefault="003B51F7" w:rsidP="0016549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Subject leader time to observe. </w:t>
            </w:r>
          </w:p>
        </w:tc>
        <w:tc>
          <w:tcPr>
            <w:tcW w:w="6237" w:type="dxa"/>
            <w:vAlign w:val="center"/>
          </w:tcPr>
          <w:p w14:paraId="0459663F" w14:textId="3F37637C" w:rsidR="003B51F7" w:rsidRPr="001E3A8D" w:rsidRDefault="003B51F7" w:rsidP="00165495">
            <w:pPr>
              <w:rPr>
                <w:rFonts w:cstheme="minorHAnsi"/>
                <w:color w:val="FF6600"/>
                <w:sz w:val="18"/>
                <w:szCs w:val="18"/>
              </w:rPr>
            </w:pPr>
            <w:r>
              <w:rPr>
                <w:rFonts w:cstheme="minorHAnsi"/>
                <w:color w:val="FF6600"/>
                <w:sz w:val="18"/>
                <w:szCs w:val="18"/>
              </w:rPr>
              <w:t xml:space="preserve">To look at planning from each Key stage to see if these resources are being used. </w:t>
            </w:r>
          </w:p>
        </w:tc>
      </w:tr>
      <w:tr w:rsidR="003B51F7" w:rsidRPr="002A75C5" w14:paraId="49DA0DCE" w14:textId="77777777" w:rsidTr="00780452">
        <w:trPr>
          <w:trHeight w:val="522"/>
        </w:trPr>
        <w:tc>
          <w:tcPr>
            <w:tcW w:w="738" w:type="dxa"/>
            <w:vMerge/>
          </w:tcPr>
          <w:p w14:paraId="3E6A7D90" w14:textId="587FC5C0" w:rsidR="003B51F7" w:rsidRPr="002A75C5" w:rsidRDefault="003B51F7" w:rsidP="0016549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165FD85A" w14:textId="77777777" w:rsidR="003B51F7" w:rsidRPr="001E3A8D" w:rsidRDefault="003B51F7" w:rsidP="00165495">
            <w:pPr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5FBC2C5" w14:textId="77777777" w:rsidR="003B51F7" w:rsidRPr="001E3A8D" w:rsidRDefault="003B51F7" w:rsidP="00165495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66BE3BF" w14:textId="77777777" w:rsidR="003B51F7" w:rsidRPr="001E3A8D" w:rsidRDefault="003B51F7" w:rsidP="00165495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040CEAAF" w14:textId="77777777" w:rsidR="003B51F7" w:rsidRPr="001E3A8D" w:rsidRDefault="003B51F7" w:rsidP="00165495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7E93FC4F" w14:textId="77777777" w:rsidR="003B51F7" w:rsidRPr="001E3A8D" w:rsidRDefault="003B51F7" w:rsidP="00165495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0E436082" w14:textId="2DB4C038" w:rsidR="003B51F7" w:rsidRPr="007A46D0" w:rsidRDefault="003B51F7" w:rsidP="00165495">
            <w:pPr>
              <w:rPr>
                <w:rFonts w:cstheme="minorHAnsi"/>
                <w:color w:val="0070C0"/>
                <w:sz w:val="18"/>
                <w:szCs w:val="18"/>
              </w:rPr>
            </w:pPr>
            <w:r w:rsidRPr="00780452">
              <w:rPr>
                <w:rFonts w:cstheme="minorHAnsi"/>
                <w:color w:val="00B050"/>
                <w:sz w:val="18"/>
                <w:szCs w:val="18"/>
              </w:rPr>
              <w:t>To conduct learning walks of each key stage to monitor this.</w:t>
            </w:r>
          </w:p>
        </w:tc>
      </w:tr>
      <w:tr w:rsidR="003B51F7" w:rsidRPr="002A75C5" w14:paraId="20CF1E0E" w14:textId="77777777" w:rsidTr="00780452">
        <w:trPr>
          <w:trHeight w:val="443"/>
        </w:trPr>
        <w:tc>
          <w:tcPr>
            <w:tcW w:w="738" w:type="dxa"/>
            <w:vMerge/>
          </w:tcPr>
          <w:p w14:paraId="4D50629D" w14:textId="72E2D12A" w:rsidR="003B51F7" w:rsidRPr="002A75C5" w:rsidRDefault="003B51F7" w:rsidP="003B51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1FE40584" w14:textId="2E09E369" w:rsidR="003B51F7" w:rsidRPr="007A46D0" w:rsidRDefault="003B51F7" w:rsidP="003B51F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 monitor the standard of RE floor books to ensure consistency and progression.</w:t>
            </w:r>
          </w:p>
        </w:tc>
        <w:tc>
          <w:tcPr>
            <w:tcW w:w="1134" w:type="dxa"/>
            <w:vMerge w:val="restart"/>
            <w:vAlign w:val="center"/>
          </w:tcPr>
          <w:p w14:paraId="09B462B0" w14:textId="7FE50A0C" w:rsidR="003B51F7" w:rsidRPr="007A46D0" w:rsidRDefault="003B51F7" w:rsidP="003B51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46D0">
              <w:rPr>
                <w:rFonts w:cstheme="minorHAnsi"/>
                <w:sz w:val="18"/>
                <w:szCs w:val="18"/>
              </w:rPr>
              <w:t>JE</w:t>
            </w:r>
          </w:p>
        </w:tc>
        <w:tc>
          <w:tcPr>
            <w:tcW w:w="1276" w:type="dxa"/>
            <w:vMerge w:val="restart"/>
            <w:vAlign w:val="center"/>
          </w:tcPr>
          <w:p w14:paraId="683AA339" w14:textId="18C835AB" w:rsidR="003B51F7" w:rsidRPr="007A46D0" w:rsidRDefault="003B51F7" w:rsidP="003B51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46D0">
              <w:rPr>
                <w:rFonts w:cstheme="minorHAnsi"/>
                <w:sz w:val="18"/>
                <w:szCs w:val="18"/>
              </w:rPr>
              <w:t>SLT</w:t>
            </w:r>
          </w:p>
        </w:tc>
        <w:tc>
          <w:tcPr>
            <w:tcW w:w="1417" w:type="dxa"/>
            <w:vMerge w:val="restart"/>
            <w:vAlign w:val="center"/>
          </w:tcPr>
          <w:p w14:paraId="2C949EC5" w14:textId="7A3B4627" w:rsidR="003B51F7" w:rsidRPr="007A46D0" w:rsidRDefault="003B51F7" w:rsidP="003B51F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Book looks.</w:t>
            </w:r>
          </w:p>
        </w:tc>
        <w:tc>
          <w:tcPr>
            <w:tcW w:w="1418" w:type="dxa"/>
            <w:vMerge w:val="restart"/>
            <w:vAlign w:val="center"/>
          </w:tcPr>
          <w:p w14:paraId="5C9BB5F8" w14:textId="3130285D" w:rsidR="003B51F7" w:rsidRPr="00780452" w:rsidRDefault="003B51F7" w:rsidP="003B51F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Subject leader time.</w:t>
            </w:r>
          </w:p>
        </w:tc>
        <w:tc>
          <w:tcPr>
            <w:tcW w:w="6237" w:type="dxa"/>
            <w:vAlign w:val="center"/>
          </w:tcPr>
          <w:p w14:paraId="5CA0D318" w14:textId="6E448461" w:rsidR="003B51F7" w:rsidRPr="007A46D0" w:rsidRDefault="003B51F7" w:rsidP="003B51F7">
            <w:pPr>
              <w:rPr>
                <w:color w:val="FFC000"/>
                <w:sz w:val="18"/>
                <w:szCs w:val="18"/>
              </w:rPr>
            </w:pPr>
            <w:r>
              <w:rPr>
                <w:rFonts w:cstheme="minorHAnsi"/>
                <w:color w:val="FF6600"/>
                <w:sz w:val="18"/>
                <w:szCs w:val="18"/>
              </w:rPr>
              <w:t xml:space="preserve">To find some good examples of floor books to show staff and conduct a list of must-haves. </w:t>
            </w:r>
          </w:p>
        </w:tc>
      </w:tr>
      <w:tr w:rsidR="003B51F7" w:rsidRPr="002A75C5" w14:paraId="375A3B19" w14:textId="77777777" w:rsidTr="00780452">
        <w:trPr>
          <w:trHeight w:val="442"/>
        </w:trPr>
        <w:tc>
          <w:tcPr>
            <w:tcW w:w="738" w:type="dxa"/>
            <w:vMerge/>
          </w:tcPr>
          <w:p w14:paraId="44C0CCDD" w14:textId="7D5E0BEA" w:rsidR="003B51F7" w:rsidRPr="002A75C5" w:rsidRDefault="003B51F7" w:rsidP="003B51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33800298" w14:textId="77777777" w:rsidR="003B51F7" w:rsidRPr="001E3A8D" w:rsidRDefault="003B51F7" w:rsidP="003B51F7">
            <w:pPr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0F03F8F" w14:textId="77777777" w:rsidR="003B51F7" w:rsidRPr="001E3A8D" w:rsidRDefault="003B51F7" w:rsidP="003B51F7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BC32F96" w14:textId="77777777" w:rsidR="003B51F7" w:rsidRPr="001E3A8D" w:rsidRDefault="003B51F7" w:rsidP="003B51F7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7A0550C6" w14:textId="77777777" w:rsidR="003B51F7" w:rsidRPr="001E3A8D" w:rsidRDefault="003B51F7" w:rsidP="003B51F7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38F8C07B" w14:textId="77777777" w:rsidR="003B51F7" w:rsidRPr="001E3A8D" w:rsidRDefault="003B51F7" w:rsidP="003B51F7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39FCEE99" w14:textId="2B0B3F65" w:rsidR="003B51F7" w:rsidRPr="000B2912" w:rsidRDefault="003B51F7" w:rsidP="003B51F7">
            <w:pPr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To get all floor books out together so that we can compare and look against the lists and good examples.</w:t>
            </w:r>
          </w:p>
        </w:tc>
      </w:tr>
      <w:tr w:rsidR="003B51F7" w:rsidRPr="002A75C5" w14:paraId="3ADFE4BA" w14:textId="77777777" w:rsidTr="003B51F7">
        <w:trPr>
          <w:trHeight w:val="640"/>
        </w:trPr>
        <w:tc>
          <w:tcPr>
            <w:tcW w:w="738" w:type="dxa"/>
            <w:vMerge/>
          </w:tcPr>
          <w:p w14:paraId="7CC957BB" w14:textId="047BE80F" w:rsidR="003B51F7" w:rsidRPr="002A75C5" w:rsidRDefault="003B51F7" w:rsidP="003B51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533797FE" w14:textId="77777777" w:rsidR="003B51F7" w:rsidRPr="001E3A8D" w:rsidRDefault="003B51F7" w:rsidP="003B51F7">
            <w:pPr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6CEDD3E" w14:textId="77777777" w:rsidR="003B51F7" w:rsidRPr="001E3A8D" w:rsidRDefault="003B51F7" w:rsidP="003B51F7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90A5191" w14:textId="77777777" w:rsidR="003B51F7" w:rsidRPr="001E3A8D" w:rsidRDefault="003B51F7" w:rsidP="003B51F7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3BE7EA70" w14:textId="77777777" w:rsidR="003B51F7" w:rsidRPr="001E3A8D" w:rsidRDefault="003B51F7" w:rsidP="003B51F7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4B199E75" w14:textId="77777777" w:rsidR="003B51F7" w:rsidRPr="001E3A8D" w:rsidRDefault="003B51F7" w:rsidP="003B51F7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30E0CB31" w14:textId="338FF2A9" w:rsidR="003B51F7" w:rsidRPr="007A46D0" w:rsidRDefault="003B51F7" w:rsidP="003B51F7">
            <w:pPr>
              <w:rPr>
                <w:color w:val="4472C4" w:themeColor="accent1"/>
                <w:sz w:val="18"/>
                <w:szCs w:val="18"/>
              </w:rPr>
            </w:pPr>
            <w:r>
              <w:rPr>
                <w:color w:val="4472C4" w:themeColor="accent1"/>
                <w:sz w:val="18"/>
                <w:szCs w:val="18"/>
              </w:rPr>
              <w:t xml:space="preserve">To look at all floor books to ensure consistency. </w:t>
            </w:r>
          </w:p>
        </w:tc>
      </w:tr>
      <w:tr w:rsidR="003B51F7" w:rsidRPr="002A75C5" w14:paraId="352BB698" w14:textId="77777777" w:rsidTr="003B51F7">
        <w:trPr>
          <w:trHeight w:val="290"/>
        </w:trPr>
        <w:tc>
          <w:tcPr>
            <w:tcW w:w="738" w:type="dxa"/>
            <w:vMerge/>
          </w:tcPr>
          <w:p w14:paraId="1B9A0DEB" w14:textId="6AB86C45" w:rsidR="003B51F7" w:rsidRPr="002A75C5" w:rsidRDefault="003B51F7" w:rsidP="003B51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14:paraId="5B85D475" w14:textId="4560B336" w:rsidR="003B51F7" w:rsidRPr="003B51F7" w:rsidRDefault="003B51F7" w:rsidP="003B51F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To ensure there are opportunities for wider experiences and external visitors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83477E0" w14:textId="799776A5" w:rsidR="003B51F7" w:rsidRPr="00177766" w:rsidRDefault="003B51F7" w:rsidP="003B51F7">
            <w:pPr>
              <w:jc w:val="center"/>
              <w:rPr>
                <w:rFonts w:cstheme="minorHAnsi"/>
                <w:color w:val="8EAADB" w:themeColor="accent1" w:themeTint="99"/>
                <w:sz w:val="18"/>
                <w:szCs w:val="18"/>
              </w:rPr>
            </w:pPr>
            <w:r w:rsidRPr="003B51F7">
              <w:rPr>
                <w:rFonts w:cstheme="minorHAnsi"/>
                <w:sz w:val="18"/>
                <w:szCs w:val="18"/>
              </w:rPr>
              <w:t>JE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FE7B161" w14:textId="2CFC5844" w:rsidR="003B51F7" w:rsidRPr="00177766" w:rsidRDefault="003B51F7" w:rsidP="003B51F7">
            <w:pPr>
              <w:jc w:val="center"/>
              <w:rPr>
                <w:rFonts w:cstheme="minorHAnsi"/>
                <w:color w:val="8EAADB" w:themeColor="accent1" w:themeTint="99"/>
                <w:sz w:val="18"/>
                <w:szCs w:val="18"/>
              </w:rPr>
            </w:pPr>
            <w:r w:rsidRPr="003B51F7">
              <w:rPr>
                <w:rFonts w:cstheme="minorHAnsi"/>
                <w:sz w:val="18"/>
                <w:szCs w:val="18"/>
              </w:rPr>
              <w:t>SLT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068CAA63" w14:textId="68DEEA9B" w:rsidR="003B51F7" w:rsidRPr="00177766" w:rsidRDefault="003B51F7" w:rsidP="003B51F7">
            <w:pPr>
              <w:rPr>
                <w:rFonts w:cstheme="minorHAnsi"/>
                <w:color w:val="8EAADB" w:themeColor="accent1" w:themeTint="99"/>
                <w:sz w:val="18"/>
                <w:szCs w:val="18"/>
              </w:rPr>
            </w:pPr>
            <w:r w:rsidRPr="003B51F7">
              <w:rPr>
                <w:rFonts w:cstheme="minorHAnsi"/>
                <w:sz w:val="18"/>
                <w:szCs w:val="18"/>
              </w:rPr>
              <w:t>My own actions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5D714AC4" w14:textId="2CEC05E5" w:rsidR="003B51F7" w:rsidRPr="00177766" w:rsidRDefault="003B51F7" w:rsidP="003B51F7">
            <w:pPr>
              <w:rPr>
                <w:rFonts w:cstheme="minorHAnsi"/>
                <w:color w:val="8EAADB" w:themeColor="accent1" w:themeTint="99"/>
                <w:sz w:val="18"/>
                <w:szCs w:val="18"/>
              </w:rPr>
            </w:pPr>
            <w:r w:rsidRPr="003B51F7">
              <w:rPr>
                <w:rFonts w:cstheme="minorHAnsi"/>
                <w:sz w:val="18"/>
                <w:szCs w:val="18"/>
              </w:rPr>
              <w:t>Subject leader time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0E74E2C1" w14:textId="62C8F12D" w:rsidR="003B51F7" w:rsidRPr="00177766" w:rsidRDefault="003B51F7" w:rsidP="003B51F7">
            <w:pPr>
              <w:rPr>
                <w:rFonts w:cstheme="minorHAnsi"/>
                <w:color w:val="8EAADB" w:themeColor="accent1" w:themeTint="99"/>
                <w:sz w:val="18"/>
                <w:szCs w:val="18"/>
              </w:rPr>
            </w:pPr>
            <w:r w:rsidRPr="003B51F7">
              <w:rPr>
                <w:rFonts w:cstheme="minorHAnsi"/>
                <w:color w:val="ED7D31" w:themeColor="accent2"/>
                <w:sz w:val="18"/>
                <w:szCs w:val="18"/>
              </w:rPr>
              <w:t xml:space="preserve">To plan in for external visitors linking to religions other than Christianity </w:t>
            </w:r>
          </w:p>
        </w:tc>
      </w:tr>
      <w:tr w:rsidR="003B51F7" w:rsidRPr="002A75C5" w14:paraId="1A78AB67" w14:textId="77777777" w:rsidTr="003B51F7">
        <w:trPr>
          <w:trHeight w:val="290"/>
        </w:trPr>
        <w:tc>
          <w:tcPr>
            <w:tcW w:w="738" w:type="dxa"/>
            <w:vMerge/>
          </w:tcPr>
          <w:p w14:paraId="721B533C" w14:textId="77777777" w:rsidR="003B51F7" w:rsidRPr="002A75C5" w:rsidRDefault="003B51F7" w:rsidP="003B51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14:paraId="1D5510D9" w14:textId="77777777" w:rsidR="003B51F7" w:rsidRDefault="003B51F7" w:rsidP="003B51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374059C" w14:textId="77777777" w:rsidR="003B51F7" w:rsidRPr="003B51F7" w:rsidRDefault="003B51F7" w:rsidP="003B51F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5081506" w14:textId="77777777" w:rsidR="003B51F7" w:rsidRPr="003B51F7" w:rsidRDefault="003B51F7" w:rsidP="003B51F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521B81D6" w14:textId="77777777" w:rsidR="003B51F7" w:rsidRPr="003B51F7" w:rsidRDefault="003B51F7" w:rsidP="003B51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0450D5EC" w14:textId="77777777" w:rsidR="003B51F7" w:rsidRPr="003B51F7" w:rsidRDefault="003B51F7" w:rsidP="003B51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2C2B76C8" w14:textId="72977C78" w:rsidR="003B51F7" w:rsidRPr="00177766" w:rsidRDefault="003B51F7" w:rsidP="003B51F7">
            <w:pPr>
              <w:rPr>
                <w:rFonts w:cstheme="minorHAnsi"/>
                <w:color w:val="8EAADB" w:themeColor="accent1" w:themeTint="99"/>
                <w:sz w:val="18"/>
                <w:szCs w:val="18"/>
              </w:rPr>
            </w:pPr>
            <w:r w:rsidRPr="003B51F7">
              <w:rPr>
                <w:rFonts w:cstheme="minorHAnsi"/>
                <w:color w:val="ED7D31" w:themeColor="accent2"/>
                <w:sz w:val="18"/>
                <w:szCs w:val="18"/>
              </w:rPr>
              <w:t xml:space="preserve">To plan wider religious experiences across the school to celebrate </w:t>
            </w:r>
            <w:r>
              <w:rPr>
                <w:rFonts w:cstheme="minorHAnsi"/>
                <w:color w:val="ED7D31" w:themeColor="accent2"/>
                <w:sz w:val="18"/>
                <w:szCs w:val="18"/>
              </w:rPr>
              <w:t>religions</w:t>
            </w:r>
          </w:p>
        </w:tc>
      </w:tr>
      <w:tr w:rsidR="003B51F7" w:rsidRPr="002A75C5" w14:paraId="2D59C1EA" w14:textId="77777777" w:rsidTr="003B51F7">
        <w:trPr>
          <w:trHeight w:val="290"/>
        </w:trPr>
        <w:tc>
          <w:tcPr>
            <w:tcW w:w="738" w:type="dxa"/>
            <w:vMerge/>
          </w:tcPr>
          <w:p w14:paraId="2254529B" w14:textId="77777777" w:rsidR="003B51F7" w:rsidRPr="002A75C5" w:rsidRDefault="003B51F7" w:rsidP="003B51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14:paraId="17F1C307" w14:textId="77777777" w:rsidR="003B51F7" w:rsidRDefault="003B51F7" w:rsidP="003B51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0D3984B" w14:textId="77777777" w:rsidR="003B51F7" w:rsidRPr="003B51F7" w:rsidRDefault="003B51F7" w:rsidP="003B51F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0864A4A" w14:textId="77777777" w:rsidR="003B51F7" w:rsidRPr="003B51F7" w:rsidRDefault="003B51F7" w:rsidP="003B51F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7ADCD8F0" w14:textId="77777777" w:rsidR="003B51F7" w:rsidRPr="003B51F7" w:rsidRDefault="003B51F7" w:rsidP="003B51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057B6A26" w14:textId="77777777" w:rsidR="003B51F7" w:rsidRPr="003B51F7" w:rsidRDefault="003B51F7" w:rsidP="003B51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6AA3EA20" w14:textId="2FAAE012" w:rsidR="003B51F7" w:rsidRPr="003B51F7" w:rsidRDefault="003B51F7" w:rsidP="003B51F7">
            <w:pPr>
              <w:rPr>
                <w:rFonts w:cstheme="minorHAnsi"/>
                <w:color w:val="0070C0"/>
                <w:sz w:val="18"/>
                <w:szCs w:val="18"/>
              </w:rPr>
            </w:pPr>
            <w:r w:rsidRPr="003B51F7">
              <w:rPr>
                <w:rFonts w:cstheme="minorHAnsi"/>
                <w:color w:val="0070C0"/>
                <w:sz w:val="18"/>
                <w:szCs w:val="18"/>
              </w:rPr>
              <w:t>To evaluate the wider experiences, the impact of these and prepare for Cycle A</w:t>
            </w:r>
          </w:p>
        </w:tc>
      </w:tr>
      <w:tr w:rsidR="003B51F7" w:rsidRPr="0028192A" w14:paraId="18F9A771" w14:textId="77777777" w:rsidTr="00911B0C">
        <w:trPr>
          <w:trHeight w:val="1378"/>
        </w:trPr>
        <w:tc>
          <w:tcPr>
            <w:tcW w:w="738" w:type="dxa"/>
          </w:tcPr>
          <w:p w14:paraId="4841D653" w14:textId="77777777" w:rsidR="003B51F7" w:rsidRDefault="003B51F7" w:rsidP="00911B0C">
            <w:pPr>
              <w:rPr>
                <w:rFonts w:cstheme="minorHAnsi"/>
                <w:sz w:val="18"/>
                <w:szCs w:val="18"/>
              </w:rPr>
            </w:pPr>
          </w:p>
          <w:p w14:paraId="46EC7979" w14:textId="70034382" w:rsidR="003B51F7" w:rsidRPr="002A75C5" w:rsidRDefault="003B51F7" w:rsidP="00911B0C">
            <w:pPr>
              <w:rPr>
                <w:rFonts w:cstheme="minorHAnsi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cstheme="minorHAnsi"/>
                <w:sz w:val="18"/>
                <w:szCs w:val="18"/>
              </w:rPr>
              <w:t>Impact</w:t>
            </w:r>
          </w:p>
        </w:tc>
        <w:tc>
          <w:tcPr>
            <w:tcW w:w="14884" w:type="dxa"/>
            <w:gridSpan w:val="6"/>
            <w:vAlign w:val="center"/>
          </w:tcPr>
          <w:p w14:paraId="78FCE567" w14:textId="77777777" w:rsidR="003B51F7" w:rsidRPr="0028192A" w:rsidRDefault="003B51F7" w:rsidP="00911B0C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779F8E76" w14:textId="77777777" w:rsidR="0041757A" w:rsidRPr="001E2174" w:rsidRDefault="0041757A">
      <w:pPr>
        <w:rPr>
          <w:sz w:val="18"/>
          <w:szCs w:val="18"/>
        </w:rPr>
      </w:pPr>
    </w:p>
    <w:sectPr w:rsidR="0041757A" w:rsidRPr="001E2174" w:rsidSect="001E3A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B0D7D"/>
    <w:multiLevelType w:val="multilevel"/>
    <w:tmpl w:val="435C8446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  <w:b w:val="0"/>
        <w:color w:val="auto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b w:val="0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b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theme="minorBidi" w:hint="default"/>
        <w:b w:val="0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b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theme="minorBidi" w:hint="default"/>
        <w:b w:val="0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theme="minorBidi" w:hint="default"/>
        <w:b w:val="0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  <w:b w:val="0"/>
        <w:color w:val="auto"/>
        <w:sz w:val="22"/>
      </w:rPr>
    </w:lvl>
  </w:abstractNum>
  <w:abstractNum w:abstractNumId="1" w15:restartNumberingAfterBreak="0">
    <w:nsid w:val="0AF57F3B"/>
    <w:multiLevelType w:val="hybridMultilevel"/>
    <w:tmpl w:val="C532B63E"/>
    <w:lvl w:ilvl="0" w:tplc="1B4C7480">
      <w:start w:val="1"/>
      <w:numFmt w:val="decimal"/>
      <w:lvlText w:val="%1."/>
      <w:lvlJc w:val="left"/>
      <w:pPr>
        <w:ind w:left="1135" w:hanging="360"/>
      </w:pPr>
      <w:rPr>
        <w:rFonts w:cstheme="minorBidi" w:hint="default"/>
        <w:b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55" w:hanging="360"/>
      </w:pPr>
    </w:lvl>
    <w:lvl w:ilvl="2" w:tplc="0809001B" w:tentative="1">
      <w:start w:val="1"/>
      <w:numFmt w:val="lowerRoman"/>
      <w:lvlText w:val="%3."/>
      <w:lvlJc w:val="right"/>
      <w:pPr>
        <w:ind w:left="2575" w:hanging="180"/>
      </w:pPr>
    </w:lvl>
    <w:lvl w:ilvl="3" w:tplc="0809000F" w:tentative="1">
      <w:start w:val="1"/>
      <w:numFmt w:val="decimal"/>
      <w:lvlText w:val="%4."/>
      <w:lvlJc w:val="left"/>
      <w:pPr>
        <w:ind w:left="3295" w:hanging="360"/>
      </w:pPr>
    </w:lvl>
    <w:lvl w:ilvl="4" w:tplc="08090019" w:tentative="1">
      <w:start w:val="1"/>
      <w:numFmt w:val="lowerLetter"/>
      <w:lvlText w:val="%5."/>
      <w:lvlJc w:val="left"/>
      <w:pPr>
        <w:ind w:left="4015" w:hanging="360"/>
      </w:pPr>
    </w:lvl>
    <w:lvl w:ilvl="5" w:tplc="0809001B" w:tentative="1">
      <w:start w:val="1"/>
      <w:numFmt w:val="lowerRoman"/>
      <w:lvlText w:val="%6."/>
      <w:lvlJc w:val="right"/>
      <w:pPr>
        <w:ind w:left="4735" w:hanging="180"/>
      </w:pPr>
    </w:lvl>
    <w:lvl w:ilvl="6" w:tplc="0809000F" w:tentative="1">
      <w:start w:val="1"/>
      <w:numFmt w:val="decimal"/>
      <w:lvlText w:val="%7."/>
      <w:lvlJc w:val="left"/>
      <w:pPr>
        <w:ind w:left="5455" w:hanging="360"/>
      </w:pPr>
    </w:lvl>
    <w:lvl w:ilvl="7" w:tplc="08090019" w:tentative="1">
      <w:start w:val="1"/>
      <w:numFmt w:val="lowerLetter"/>
      <w:lvlText w:val="%8."/>
      <w:lvlJc w:val="left"/>
      <w:pPr>
        <w:ind w:left="6175" w:hanging="360"/>
      </w:pPr>
    </w:lvl>
    <w:lvl w:ilvl="8" w:tplc="08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" w15:restartNumberingAfterBreak="0">
    <w:nsid w:val="30112F55"/>
    <w:multiLevelType w:val="multilevel"/>
    <w:tmpl w:val="3C865E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3" w15:restartNumberingAfterBreak="0">
    <w:nsid w:val="4ED7597A"/>
    <w:multiLevelType w:val="hybridMultilevel"/>
    <w:tmpl w:val="95881386"/>
    <w:lvl w:ilvl="0" w:tplc="F15287A6">
      <w:start w:val="1"/>
      <w:numFmt w:val="decimal"/>
      <w:lvlText w:val="%1.1"/>
      <w:lvlJc w:val="left"/>
      <w:pPr>
        <w:ind w:left="36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DA4D91"/>
    <w:multiLevelType w:val="hybridMultilevel"/>
    <w:tmpl w:val="100AD0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8D"/>
    <w:rsid w:val="00014CA6"/>
    <w:rsid w:val="000265A2"/>
    <w:rsid w:val="00060649"/>
    <w:rsid w:val="00062450"/>
    <w:rsid w:val="00063727"/>
    <w:rsid w:val="00070A81"/>
    <w:rsid w:val="00071A67"/>
    <w:rsid w:val="0008450A"/>
    <w:rsid w:val="000953CD"/>
    <w:rsid w:val="000A589C"/>
    <w:rsid w:val="000B2912"/>
    <w:rsid w:val="000C028A"/>
    <w:rsid w:val="000E3597"/>
    <w:rsid w:val="000E7527"/>
    <w:rsid w:val="000F1DEA"/>
    <w:rsid w:val="001017D8"/>
    <w:rsid w:val="00114183"/>
    <w:rsid w:val="00123FA1"/>
    <w:rsid w:val="00124ED9"/>
    <w:rsid w:val="00127C2A"/>
    <w:rsid w:val="001630C7"/>
    <w:rsid w:val="001639B2"/>
    <w:rsid w:val="00165495"/>
    <w:rsid w:val="00165EEA"/>
    <w:rsid w:val="00172964"/>
    <w:rsid w:val="00172FDA"/>
    <w:rsid w:val="00175AFE"/>
    <w:rsid w:val="00177766"/>
    <w:rsid w:val="001935CB"/>
    <w:rsid w:val="001949D9"/>
    <w:rsid w:val="001A7563"/>
    <w:rsid w:val="001D0F39"/>
    <w:rsid w:val="001D632E"/>
    <w:rsid w:val="001E2174"/>
    <w:rsid w:val="001E24AD"/>
    <w:rsid w:val="001E324E"/>
    <w:rsid w:val="001E3A8D"/>
    <w:rsid w:val="00213353"/>
    <w:rsid w:val="002523CA"/>
    <w:rsid w:val="002738F4"/>
    <w:rsid w:val="002761EF"/>
    <w:rsid w:val="0028192A"/>
    <w:rsid w:val="002B4B48"/>
    <w:rsid w:val="002C1F6B"/>
    <w:rsid w:val="002F00CC"/>
    <w:rsid w:val="002F616D"/>
    <w:rsid w:val="0031363B"/>
    <w:rsid w:val="0031421A"/>
    <w:rsid w:val="0032166D"/>
    <w:rsid w:val="003424CD"/>
    <w:rsid w:val="0035088B"/>
    <w:rsid w:val="003559F3"/>
    <w:rsid w:val="00364BAD"/>
    <w:rsid w:val="00372381"/>
    <w:rsid w:val="00384A2D"/>
    <w:rsid w:val="00386277"/>
    <w:rsid w:val="003A03FA"/>
    <w:rsid w:val="003A781A"/>
    <w:rsid w:val="003B110E"/>
    <w:rsid w:val="003B51F7"/>
    <w:rsid w:val="003C5475"/>
    <w:rsid w:val="003F1FAD"/>
    <w:rsid w:val="00402050"/>
    <w:rsid w:val="00406F64"/>
    <w:rsid w:val="004137C3"/>
    <w:rsid w:val="004165E2"/>
    <w:rsid w:val="0041757A"/>
    <w:rsid w:val="004261E3"/>
    <w:rsid w:val="004368C0"/>
    <w:rsid w:val="004546AD"/>
    <w:rsid w:val="004560EC"/>
    <w:rsid w:val="00461207"/>
    <w:rsid w:val="00462E71"/>
    <w:rsid w:val="00471A3A"/>
    <w:rsid w:val="00472A01"/>
    <w:rsid w:val="00475C8D"/>
    <w:rsid w:val="00491154"/>
    <w:rsid w:val="00491DCC"/>
    <w:rsid w:val="004A2C74"/>
    <w:rsid w:val="004B36BA"/>
    <w:rsid w:val="004B5E2E"/>
    <w:rsid w:val="004C6096"/>
    <w:rsid w:val="004D0BBE"/>
    <w:rsid w:val="004D6CE1"/>
    <w:rsid w:val="004E0AC0"/>
    <w:rsid w:val="004F34B0"/>
    <w:rsid w:val="00526349"/>
    <w:rsid w:val="0053038A"/>
    <w:rsid w:val="00530F10"/>
    <w:rsid w:val="00531307"/>
    <w:rsid w:val="00537827"/>
    <w:rsid w:val="00551CB1"/>
    <w:rsid w:val="005656A5"/>
    <w:rsid w:val="00574404"/>
    <w:rsid w:val="005A0D6E"/>
    <w:rsid w:val="005B5C76"/>
    <w:rsid w:val="005C03B2"/>
    <w:rsid w:val="005C15CA"/>
    <w:rsid w:val="005E50EE"/>
    <w:rsid w:val="005F2C0C"/>
    <w:rsid w:val="0061642C"/>
    <w:rsid w:val="00622506"/>
    <w:rsid w:val="0062469F"/>
    <w:rsid w:val="006344CC"/>
    <w:rsid w:val="00637380"/>
    <w:rsid w:val="0063781B"/>
    <w:rsid w:val="0064487E"/>
    <w:rsid w:val="00654BFB"/>
    <w:rsid w:val="00662453"/>
    <w:rsid w:val="00680479"/>
    <w:rsid w:val="006A1967"/>
    <w:rsid w:val="006B48BC"/>
    <w:rsid w:val="006B5EE8"/>
    <w:rsid w:val="006D2962"/>
    <w:rsid w:val="006D4054"/>
    <w:rsid w:val="006E6AF1"/>
    <w:rsid w:val="00717A96"/>
    <w:rsid w:val="007312AE"/>
    <w:rsid w:val="007427C7"/>
    <w:rsid w:val="007453CB"/>
    <w:rsid w:val="0075180F"/>
    <w:rsid w:val="007532DD"/>
    <w:rsid w:val="007627A2"/>
    <w:rsid w:val="00780452"/>
    <w:rsid w:val="0078306A"/>
    <w:rsid w:val="00783814"/>
    <w:rsid w:val="007929E3"/>
    <w:rsid w:val="007A0D35"/>
    <w:rsid w:val="007A46D0"/>
    <w:rsid w:val="007B2C05"/>
    <w:rsid w:val="007B4143"/>
    <w:rsid w:val="007B56AC"/>
    <w:rsid w:val="007C7AFE"/>
    <w:rsid w:val="007D59AF"/>
    <w:rsid w:val="007E3F8C"/>
    <w:rsid w:val="007E6213"/>
    <w:rsid w:val="007F0C00"/>
    <w:rsid w:val="007F62F3"/>
    <w:rsid w:val="007F739D"/>
    <w:rsid w:val="00816FB3"/>
    <w:rsid w:val="00837F25"/>
    <w:rsid w:val="00837F7B"/>
    <w:rsid w:val="008413FF"/>
    <w:rsid w:val="00872BF6"/>
    <w:rsid w:val="00884664"/>
    <w:rsid w:val="008848A7"/>
    <w:rsid w:val="00893690"/>
    <w:rsid w:val="00897A23"/>
    <w:rsid w:val="008A4736"/>
    <w:rsid w:val="008B73C1"/>
    <w:rsid w:val="008C2616"/>
    <w:rsid w:val="00902B8A"/>
    <w:rsid w:val="00904D05"/>
    <w:rsid w:val="00905A03"/>
    <w:rsid w:val="0092417E"/>
    <w:rsid w:val="00955F87"/>
    <w:rsid w:val="0095649F"/>
    <w:rsid w:val="0099304B"/>
    <w:rsid w:val="009A53D3"/>
    <w:rsid w:val="009A6109"/>
    <w:rsid w:val="009B3B1B"/>
    <w:rsid w:val="009D1471"/>
    <w:rsid w:val="009D5288"/>
    <w:rsid w:val="009E448D"/>
    <w:rsid w:val="00A063A3"/>
    <w:rsid w:val="00A13B90"/>
    <w:rsid w:val="00A14E5B"/>
    <w:rsid w:val="00A17353"/>
    <w:rsid w:val="00A30757"/>
    <w:rsid w:val="00A336C6"/>
    <w:rsid w:val="00A40DC5"/>
    <w:rsid w:val="00A430B0"/>
    <w:rsid w:val="00A5210A"/>
    <w:rsid w:val="00A55427"/>
    <w:rsid w:val="00A65637"/>
    <w:rsid w:val="00A67042"/>
    <w:rsid w:val="00A8183D"/>
    <w:rsid w:val="00A91FA3"/>
    <w:rsid w:val="00AB286D"/>
    <w:rsid w:val="00AB60C7"/>
    <w:rsid w:val="00AB6920"/>
    <w:rsid w:val="00AC2209"/>
    <w:rsid w:val="00AC7A3A"/>
    <w:rsid w:val="00AD55BE"/>
    <w:rsid w:val="00B01A49"/>
    <w:rsid w:val="00B1188F"/>
    <w:rsid w:val="00B20FF9"/>
    <w:rsid w:val="00B2119C"/>
    <w:rsid w:val="00B30B65"/>
    <w:rsid w:val="00B3246B"/>
    <w:rsid w:val="00B36D93"/>
    <w:rsid w:val="00B41BC2"/>
    <w:rsid w:val="00B52979"/>
    <w:rsid w:val="00B61E7F"/>
    <w:rsid w:val="00B62811"/>
    <w:rsid w:val="00B77EDD"/>
    <w:rsid w:val="00B849D0"/>
    <w:rsid w:val="00B93FE3"/>
    <w:rsid w:val="00B954F7"/>
    <w:rsid w:val="00B96CED"/>
    <w:rsid w:val="00BB6C83"/>
    <w:rsid w:val="00BD48DB"/>
    <w:rsid w:val="00BE2846"/>
    <w:rsid w:val="00BE4521"/>
    <w:rsid w:val="00BE7021"/>
    <w:rsid w:val="00BF5295"/>
    <w:rsid w:val="00C0366C"/>
    <w:rsid w:val="00C17DF8"/>
    <w:rsid w:val="00C23943"/>
    <w:rsid w:val="00C38707"/>
    <w:rsid w:val="00C54CE2"/>
    <w:rsid w:val="00C63545"/>
    <w:rsid w:val="00C70973"/>
    <w:rsid w:val="00C76FD2"/>
    <w:rsid w:val="00C8170C"/>
    <w:rsid w:val="00C82F59"/>
    <w:rsid w:val="00C85256"/>
    <w:rsid w:val="00C85401"/>
    <w:rsid w:val="00CA386C"/>
    <w:rsid w:val="00CB7844"/>
    <w:rsid w:val="00CD6F05"/>
    <w:rsid w:val="00D12CAD"/>
    <w:rsid w:val="00D24CA4"/>
    <w:rsid w:val="00D4017B"/>
    <w:rsid w:val="00D65EED"/>
    <w:rsid w:val="00D82159"/>
    <w:rsid w:val="00D853C5"/>
    <w:rsid w:val="00D90D5C"/>
    <w:rsid w:val="00DC47B6"/>
    <w:rsid w:val="00DC5D9E"/>
    <w:rsid w:val="00DD4C45"/>
    <w:rsid w:val="00DE3D2B"/>
    <w:rsid w:val="00DE6B57"/>
    <w:rsid w:val="00DF796C"/>
    <w:rsid w:val="00E01B09"/>
    <w:rsid w:val="00E21B7B"/>
    <w:rsid w:val="00E30224"/>
    <w:rsid w:val="00E419E2"/>
    <w:rsid w:val="00E52A7B"/>
    <w:rsid w:val="00E554DF"/>
    <w:rsid w:val="00E567D2"/>
    <w:rsid w:val="00E66CA7"/>
    <w:rsid w:val="00E81DC9"/>
    <w:rsid w:val="00E8496B"/>
    <w:rsid w:val="00E87405"/>
    <w:rsid w:val="00E90A7F"/>
    <w:rsid w:val="00E93E80"/>
    <w:rsid w:val="00E9479A"/>
    <w:rsid w:val="00E95E32"/>
    <w:rsid w:val="00EA0BBC"/>
    <w:rsid w:val="00EA58A1"/>
    <w:rsid w:val="00EB4344"/>
    <w:rsid w:val="00ED0BF2"/>
    <w:rsid w:val="00EE5150"/>
    <w:rsid w:val="00EF150E"/>
    <w:rsid w:val="00EF3CCC"/>
    <w:rsid w:val="00EF5F79"/>
    <w:rsid w:val="00F024D3"/>
    <w:rsid w:val="00F11ACA"/>
    <w:rsid w:val="00F11CBD"/>
    <w:rsid w:val="00F128B3"/>
    <w:rsid w:val="00F140F2"/>
    <w:rsid w:val="00F15962"/>
    <w:rsid w:val="00F208B4"/>
    <w:rsid w:val="00F5093A"/>
    <w:rsid w:val="00F57A04"/>
    <w:rsid w:val="00F75005"/>
    <w:rsid w:val="00FA0337"/>
    <w:rsid w:val="00FA5AB7"/>
    <w:rsid w:val="00FC2B59"/>
    <w:rsid w:val="00FE0982"/>
    <w:rsid w:val="00FE5E67"/>
    <w:rsid w:val="00FF3B89"/>
    <w:rsid w:val="015149A1"/>
    <w:rsid w:val="03CAF6BD"/>
    <w:rsid w:val="0596F82A"/>
    <w:rsid w:val="071F6EB9"/>
    <w:rsid w:val="07AAF8CF"/>
    <w:rsid w:val="07B7E005"/>
    <w:rsid w:val="09A8F619"/>
    <w:rsid w:val="0D4348B3"/>
    <w:rsid w:val="0E9C9276"/>
    <w:rsid w:val="114BF6F2"/>
    <w:rsid w:val="11701269"/>
    <w:rsid w:val="1FBFEC57"/>
    <w:rsid w:val="206187D5"/>
    <w:rsid w:val="2076CE10"/>
    <w:rsid w:val="21A256BE"/>
    <w:rsid w:val="21A43EB5"/>
    <w:rsid w:val="21FED708"/>
    <w:rsid w:val="22DBEAD5"/>
    <w:rsid w:val="237A1253"/>
    <w:rsid w:val="25A25099"/>
    <w:rsid w:val="28BEDA20"/>
    <w:rsid w:val="2E80A8B3"/>
    <w:rsid w:val="301C7914"/>
    <w:rsid w:val="35FB545F"/>
    <w:rsid w:val="37F53CEF"/>
    <w:rsid w:val="398E49DD"/>
    <w:rsid w:val="3B76346A"/>
    <w:rsid w:val="3C374AD5"/>
    <w:rsid w:val="3CDDF562"/>
    <w:rsid w:val="3D1204CB"/>
    <w:rsid w:val="4016B04C"/>
    <w:rsid w:val="415B8810"/>
    <w:rsid w:val="4399A863"/>
    <w:rsid w:val="44076CDB"/>
    <w:rsid w:val="4563BD7B"/>
    <w:rsid w:val="45D4425C"/>
    <w:rsid w:val="463B3BDC"/>
    <w:rsid w:val="4EF648B5"/>
    <w:rsid w:val="4F15BDA3"/>
    <w:rsid w:val="504F2655"/>
    <w:rsid w:val="559F2B65"/>
    <w:rsid w:val="57907D14"/>
    <w:rsid w:val="5A9CF908"/>
    <w:rsid w:val="5E6BE62C"/>
    <w:rsid w:val="5EECF1BF"/>
    <w:rsid w:val="66FD6B67"/>
    <w:rsid w:val="787E3556"/>
    <w:rsid w:val="7BF015E3"/>
    <w:rsid w:val="7C2F81EE"/>
    <w:rsid w:val="7D8BE644"/>
    <w:rsid w:val="7E4B9F7B"/>
    <w:rsid w:val="7F27B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E4262"/>
  <w15:chartTrackingRefBased/>
  <w15:docId w15:val="{B97E5EA1-7D22-4AD3-8A1F-91ECA40D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3A8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3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7b2664-e90e-4f0b-9653-93d6f899d3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AEFC804F21C4EA9DC54DCA498C725" ma:contentTypeVersion="16" ma:contentTypeDescription="Create a new document." ma:contentTypeScope="" ma:versionID="1ea3fac829c816895aee100dd5fb1ffc">
  <xsd:schema xmlns:xsd="http://www.w3.org/2001/XMLSchema" xmlns:xs="http://www.w3.org/2001/XMLSchema" xmlns:p="http://schemas.microsoft.com/office/2006/metadata/properties" xmlns:ns3="037b2664-e90e-4f0b-9653-93d6f899d3ba" xmlns:ns4="d82a2f75-994a-4479-9b47-12c202b35458" targetNamespace="http://schemas.microsoft.com/office/2006/metadata/properties" ma:root="true" ma:fieldsID="5a5855e49d2db5d475d646e88a33075c" ns3:_="" ns4:_="">
    <xsd:import namespace="037b2664-e90e-4f0b-9653-93d6f899d3ba"/>
    <xsd:import namespace="d82a2f75-994a-4479-9b47-12c202b354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b2664-e90e-4f0b-9653-93d6f899d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a2f75-994a-4479-9b47-12c202b35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65A11-7208-45A5-96F8-B38FA9D269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C9C17C-0057-40D2-B869-FCAE206AADAC}">
  <ds:schemaRefs>
    <ds:schemaRef ds:uri="http://purl.org/dc/dcmitype/"/>
    <ds:schemaRef ds:uri="http://schemas.microsoft.com/office/infopath/2007/PartnerControls"/>
    <ds:schemaRef ds:uri="http://purl.org/dc/elements/1.1/"/>
    <ds:schemaRef ds:uri="d82a2f75-994a-4479-9b47-12c202b35458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037b2664-e90e-4f0b-9653-93d6f899d3ba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AC3D0EC-04C3-495B-8D79-5DF07DC89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b2664-e90e-4f0b-9653-93d6f899d3ba"/>
    <ds:schemaRef ds:uri="d82a2f75-994a-4479-9b47-12c202b35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543</Words>
  <Characters>3033</Characters>
  <Application>Microsoft Office Word</Application>
  <DocSecurity>0</DocSecurity>
  <Lines>303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Bentley</dc:creator>
  <cp:keywords/>
  <dc:description/>
  <cp:lastModifiedBy>Miss J English</cp:lastModifiedBy>
  <cp:revision>4</cp:revision>
  <dcterms:created xsi:type="dcterms:W3CDTF">2024-10-01T15:29:00Z</dcterms:created>
  <dcterms:modified xsi:type="dcterms:W3CDTF">2024-11-05T15:25:00Z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0x01010065DAEFC804F21C4EA9DC54DCA498C725</vt:lpwstr>
  </property>
  <property fmtid="{D5CDD505-2E9C-101B-9397-08002B2CF9AE}" pid="3" name="MediaServiceImageTags">
    <vt:lpwstr/>
  </property>
  <property fmtid="{D5CDD505-2E9C-101B-9397-08002B2CF9AE}" pid="4" name="GrammarlyDocumentId">
    <vt:lpwstr>79b259b704016c3124b9b3dc6b58f294eb96386342046df3f03584807a6e771b</vt:lpwstr>
  </property>
</Properties>
</file>